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23BC" w14:textId="70328F7C" w:rsidR="00CB2E44" w:rsidRPr="0040605E" w:rsidRDefault="00CB2E44" w:rsidP="0040605E">
      <w:pPr>
        <w:pStyle w:val="Title"/>
        <w:spacing w:before="0" w:line="276" w:lineRule="auto"/>
        <w:rPr>
          <w:rFonts w:asciiTheme="minorHAnsi" w:hAnsiTheme="minorHAnsi" w:cstheme="minorHAnsi"/>
          <w:spacing w:val="-10"/>
          <w:sz w:val="22"/>
          <w:szCs w:val="22"/>
        </w:rPr>
      </w:pPr>
      <w:r w:rsidRPr="0040605E">
        <w:rPr>
          <w:rFonts w:asciiTheme="minorHAnsi" w:hAnsiTheme="minorHAnsi" w:cstheme="minorHAnsi"/>
          <w:sz w:val="22"/>
          <w:szCs w:val="22"/>
        </w:rPr>
        <w:t>REGULAMIN</w:t>
      </w:r>
      <w:r w:rsidR="003E440E" w:rsidRPr="0040605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05E">
        <w:rPr>
          <w:rFonts w:asciiTheme="minorHAnsi" w:hAnsiTheme="minorHAnsi" w:cstheme="minorHAnsi"/>
          <w:sz w:val="22"/>
          <w:szCs w:val="22"/>
        </w:rPr>
        <w:t>„</w:t>
      </w:r>
      <w:r w:rsidR="00C4152F">
        <w:rPr>
          <w:rFonts w:asciiTheme="minorHAnsi" w:hAnsiTheme="minorHAnsi" w:cstheme="minorHAnsi"/>
          <w:sz w:val="22"/>
          <w:szCs w:val="22"/>
        </w:rPr>
        <w:t>Huawei Care+ dla serii Pura 80”</w:t>
      </w:r>
    </w:p>
    <w:p w14:paraId="69896EFD" w14:textId="77777777" w:rsidR="004E7605" w:rsidRPr="0040605E" w:rsidRDefault="004E7605" w:rsidP="004E7605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</w:p>
    <w:p w14:paraId="5024D5F0" w14:textId="3D7FC3DB" w:rsidR="00CB2E44" w:rsidRPr="0040605E" w:rsidRDefault="00CB2E44" w:rsidP="0040605E">
      <w:pPr>
        <w:spacing w:line="276" w:lineRule="auto"/>
        <w:ind w:right="278"/>
        <w:jc w:val="center"/>
        <w:rPr>
          <w:rFonts w:asciiTheme="minorHAnsi" w:hAnsiTheme="minorHAnsi" w:cstheme="minorHAnsi"/>
          <w:b/>
        </w:rPr>
      </w:pPr>
      <w:r w:rsidRPr="0040605E">
        <w:rPr>
          <w:rFonts w:asciiTheme="minorHAnsi" w:hAnsiTheme="minorHAnsi" w:cstheme="minorHAnsi"/>
          <w:b/>
          <w:spacing w:val="-5"/>
        </w:rPr>
        <w:t>§1</w:t>
      </w:r>
    </w:p>
    <w:p w14:paraId="30302E95" w14:textId="5873D639" w:rsidR="00CB2E44" w:rsidRPr="0040605E" w:rsidRDefault="00CB2E44" w:rsidP="004E7605">
      <w:pPr>
        <w:spacing w:line="276" w:lineRule="auto"/>
        <w:ind w:left="8" w:right="278"/>
        <w:jc w:val="center"/>
        <w:rPr>
          <w:rFonts w:asciiTheme="minorHAnsi" w:hAnsiTheme="minorHAnsi" w:cstheme="minorHAnsi"/>
          <w:b/>
          <w:spacing w:val="-2"/>
        </w:rPr>
      </w:pPr>
      <w:r w:rsidRPr="0040605E">
        <w:rPr>
          <w:rFonts w:asciiTheme="minorHAnsi" w:hAnsiTheme="minorHAnsi" w:cstheme="minorHAnsi"/>
          <w:b/>
          <w:spacing w:val="-2"/>
        </w:rPr>
        <w:t>Postanowienia</w:t>
      </w:r>
      <w:r w:rsidRPr="0040605E">
        <w:rPr>
          <w:rFonts w:asciiTheme="minorHAnsi" w:hAnsiTheme="minorHAnsi" w:cstheme="minorHAnsi"/>
          <w:b/>
        </w:rPr>
        <w:t xml:space="preserve"> </w:t>
      </w:r>
      <w:r w:rsidRPr="0040605E">
        <w:rPr>
          <w:rFonts w:asciiTheme="minorHAnsi" w:hAnsiTheme="minorHAnsi" w:cstheme="minorHAnsi"/>
          <w:b/>
          <w:spacing w:val="-2"/>
        </w:rPr>
        <w:t>ogólne</w:t>
      </w:r>
    </w:p>
    <w:p w14:paraId="6EEE1B47" w14:textId="77777777" w:rsidR="004E7605" w:rsidRPr="0040605E" w:rsidRDefault="004E7605" w:rsidP="0040605E">
      <w:pPr>
        <w:spacing w:line="276" w:lineRule="auto"/>
        <w:ind w:left="8" w:right="278"/>
        <w:jc w:val="center"/>
        <w:rPr>
          <w:rFonts w:asciiTheme="minorHAnsi" w:hAnsiTheme="minorHAnsi" w:cstheme="minorHAnsi"/>
          <w:b/>
        </w:rPr>
      </w:pPr>
    </w:p>
    <w:p w14:paraId="4377CE2A" w14:textId="5EB7754A" w:rsidR="00CB2E44" w:rsidRPr="0040605E" w:rsidRDefault="00C4152F" w:rsidP="0040605E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before="0" w:line="276" w:lineRule="auto"/>
        <w:ind w:right="3" w:hanging="360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Huawei Care+ dla serii Pura 80”</w:t>
      </w:r>
      <w:r w:rsidR="0078212F" w:rsidRPr="0040605E">
        <w:rPr>
          <w:rFonts w:asciiTheme="minorHAnsi" w:hAnsiTheme="minorHAnsi" w:cstheme="minorHAnsi"/>
        </w:rPr>
        <w:t xml:space="preserve"> </w:t>
      </w:r>
      <w:r w:rsidR="001C1462" w:rsidRPr="0040605E">
        <w:rPr>
          <w:rFonts w:asciiTheme="minorHAnsi" w:hAnsiTheme="minorHAnsi" w:cstheme="minorHAnsi"/>
        </w:rPr>
        <w:t>(</w:t>
      </w:r>
      <w:r w:rsidR="004E7605">
        <w:rPr>
          <w:rFonts w:asciiTheme="minorHAnsi" w:hAnsiTheme="minorHAnsi" w:cstheme="minorHAnsi"/>
        </w:rPr>
        <w:t xml:space="preserve">dalej: </w:t>
      </w:r>
      <w:r w:rsidR="001C1462" w:rsidRPr="0040605E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b/>
          <w:bCs/>
        </w:rPr>
        <w:t>Huawei Care+</w:t>
      </w:r>
      <w:r w:rsidR="001C1462" w:rsidRPr="0040605E">
        <w:rPr>
          <w:rFonts w:asciiTheme="minorHAnsi" w:hAnsiTheme="minorHAnsi" w:cstheme="minorHAnsi"/>
        </w:rPr>
        <w:t xml:space="preserve">”) </w:t>
      </w:r>
      <w:r w:rsidR="00CB2E44" w:rsidRPr="0040605E">
        <w:rPr>
          <w:rFonts w:asciiTheme="minorHAnsi" w:hAnsiTheme="minorHAnsi" w:cstheme="minorHAnsi"/>
        </w:rPr>
        <w:t>jest udzielana przez HUAWEI P</w:t>
      </w:r>
      <w:r w:rsidR="003E440E" w:rsidRPr="0040605E">
        <w:rPr>
          <w:rFonts w:asciiTheme="minorHAnsi" w:hAnsiTheme="minorHAnsi" w:cstheme="minorHAnsi"/>
        </w:rPr>
        <w:t>OLSKA</w:t>
      </w:r>
      <w:r w:rsidR="00CB2E44" w:rsidRPr="0040605E">
        <w:rPr>
          <w:rFonts w:asciiTheme="minorHAnsi" w:hAnsiTheme="minorHAnsi" w:cstheme="minorHAnsi"/>
        </w:rPr>
        <w:t xml:space="preserve"> </w:t>
      </w:r>
      <w:r w:rsidR="003E440E" w:rsidRPr="0040605E">
        <w:rPr>
          <w:rFonts w:asciiTheme="minorHAnsi" w:hAnsiTheme="minorHAnsi" w:cstheme="minorHAnsi"/>
        </w:rPr>
        <w:t>spółk</w:t>
      </w:r>
      <w:r w:rsidR="00875049" w:rsidRPr="0040605E">
        <w:rPr>
          <w:rFonts w:asciiTheme="minorHAnsi" w:hAnsiTheme="minorHAnsi" w:cstheme="minorHAnsi"/>
        </w:rPr>
        <w:t>ę</w:t>
      </w:r>
      <w:r w:rsidR="003E440E" w:rsidRPr="0040605E">
        <w:rPr>
          <w:rFonts w:asciiTheme="minorHAnsi" w:hAnsiTheme="minorHAnsi" w:cstheme="minorHAnsi"/>
        </w:rPr>
        <w:t xml:space="preserve"> </w:t>
      </w:r>
      <w:r w:rsidR="00CB2E44" w:rsidRPr="0040605E">
        <w:rPr>
          <w:rFonts w:asciiTheme="minorHAnsi" w:hAnsiTheme="minorHAnsi" w:cstheme="minorHAnsi"/>
        </w:rPr>
        <w:t>z ograniczoną odpowiedzialnością z siedzibą w Warszawie, ul. Domaniewska 39A, 02-672 Warszawa, wpisaną do rejestru przedsiębiorców KRS przez Sąd Rejonowy dla m.st. Warszawy w</w:t>
      </w:r>
      <w:r w:rsidR="00CB2E44" w:rsidRPr="0040605E">
        <w:rPr>
          <w:rFonts w:asciiTheme="minorHAnsi" w:hAnsiTheme="minorHAnsi" w:cstheme="minorHAnsi"/>
          <w:spacing w:val="-8"/>
        </w:rPr>
        <w:t xml:space="preserve"> </w:t>
      </w:r>
      <w:r w:rsidR="00CB2E44" w:rsidRPr="0040605E">
        <w:rPr>
          <w:rFonts w:asciiTheme="minorHAnsi" w:hAnsiTheme="minorHAnsi" w:cstheme="minorHAnsi"/>
        </w:rPr>
        <w:t>Warszawie,</w:t>
      </w:r>
      <w:r w:rsidR="00CB2E44" w:rsidRPr="0040605E">
        <w:rPr>
          <w:rFonts w:asciiTheme="minorHAnsi" w:hAnsiTheme="minorHAnsi" w:cstheme="minorHAnsi"/>
          <w:spacing w:val="-9"/>
        </w:rPr>
        <w:t xml:space="preserve"> </w:t>
      </w:r>
      <w:r w:rsidR="00CB2E44" w:rsidRPr="0040605E">
        <w:rPr>
          <w:rFonts w:asciiTheme="minorHAnsi" w:hAnsiTheme="minorHAnsi" w:cstheme="minorHAnsi"/>
        </w:rPr>
        <w:t>XIII</w:t>
      </w:r>
      <w:r w:rsidR="00CB2E44" w:rsidRPr="0040605E">
        <w:rPr>
          <w:rFonts w:asciiTheme="minorHAnsi" w:hAnsiTheme="minorHAnsi" w:cstheme="minorHAnsi"/>
          <w:spacing w:val="-9"/>
        </w:rPr>
        <w:t xml:space="preserve"> </w:t>
      </w:r>
      <w:r w:rsidR="00CB2E44" w:rsidRPr="0040605E">
        <w:rPr>
          <w:rFonts w:asciiTheme="minorHAnsi" w:hAnsiTheme="minorHAnsi" w:cstheme="minorHAnsi"/>
        </w:rPr>
        <w:t>Wydział</w:t>
      </w:r>
      <w:r w:rsidR="00CB2E44" w:rsidRPr="0040605E">
        <w:rPr>
          <w:rFonts w:asciiTheme="minorHAnsi" w:hAnsiTheme="minorHAnsi" w:cstheme="minorHAnsi"/>
          <w:spacing w:val="-11"/>
        </w:rPr>
        <w:t xml:space="preserve"> </w:t>
      </w:r>
      <w:r w:rsidR="00CB2E44" w:rsidRPr="0040605E">
        <w:rPr>
          <w:rFonts w:asciiTheme="minorHAnsi" w:hAnsiTheme="minorHAnsi" w:cstheme="minorHAnsi"/>
        </w:rPr>
        <w:t>Gospodarczy</w:t>
      </w:r>
      <w:r w:rsidR="00CB2E44" w:rsidRPr="0040605E">
        <w:rPr>
          <w:rFonts w:asciiTheme="minorHAnsi" w:hAnsiTheme="minorHAnsi" w:cstheme="minorHAnsi"/>
          <w:spacing w:val="-9"/>
        </w:rPr>
        <w:t xml:space="preserve"> </w:t>
      </w:r>
      <w:r w:rsidR="00CB2E44" w:rsidRPr="0040605E">
        <w:rPr>
          <w:rFonts w:asciiTheme="minorHAnsi" w:hAnsiTheme="minorHAnsi" w:cstheme="minorHAnsi"/>
        </w:rPr>
        <w:t>KRS</w:t>
      </w:r>
      <w:r w:rsidR="00CB2E44" w:rsidRPr="0040605E">
        <w:rPr>
          <w:rFonts w:asciiTheme="minorHAnsi" w:hAnsiTheme="minorHAnsi" w:cstheme="minorHAnsi"/>
          <w:spacing w:val="-8"/>
        </w:rPr>
        <w:t xml:space="preserve"> </w:t>
      </w:r>
      <w:r w:rsidR="00CB2E44" w:rsidRPr="0040605E">
        <w:rPr>
          <w:rFonts w:asciiTheme="minorHAnsi" w:hAnsiTheme="minorHAnsi" w:cstheme="minorHAnsi"/>
        </w:rPr>
        <w:t>pod</w:t>
      </w:r>
      <w:r w:rsidR="00CB2E44" w:rsidRPr="0040605E">
        <w:rPr>
          <w:rFonts w:asciiTheme="minorHAnsi" w:hAnsiTheme="minorHAnsi" w:cstheme="minorHAnsi"/>
          <w:spacing w:val="-10"/>
        </w:rPr>
        <w:t xml:space="preserve"> </w:t>
      </w:r>
      <w:r w:rsidR="00CB2E44" w:rsidRPr="0040605E">
        <w:rPr>
          <w:rFonts w:asciiTheme="minorHAnsi" w:hAnsiTheme="minorHAnsi" w:cstheme="minorHAnsi"/>
        </w:rPr>
        <w:t>numerem</w:t>
      </w:r>
      <w:r w:rsidR="00CB2E44" w:rsidRPr="0040605E">
        <w:rPr>
          <w:rFonts w:asciiTheme="minorHAnsi" w:hAnsiTheme="minorHAnsi" w:cstheme="minorHAnsi"/>
          <w:spacing w:val="-5"/>
        </w:rPr>
        <w:t xml:space="preserve"> </w:t>
      </w:r>
      <w:r w:rsidR="00CB2E44" w:rsidRPr="0040605E">
        <w:rPr>
          <w:rFonts w:asciiTheme="minorHAnsi" w:hAnsiTheme="minorHAnsi" w:cstheme="minorHAnsi"/>
        </w:rPr>
        <w:t>KRS</w:t>
      </w:r>
      <w:r w:rsidR="00CB2E44" w:rsidRPr="0040605E">
        <w:rPr>
          <w:rFonts w:asciiTheme="minorHAnsi" w:hAnsiTheme="minorHAnsi" w:cstheme="minorHAnsi"/>
          <w:spacing w:val="-9"/>
        </w:rPr>
        <w:t xml:space="preserve"> </w:t>
      </w:r>
      <w:r w:rsidR="00CB2E44" w:rsidRPr="0040605E">
        <w:rPr>
          <w:rFonts w:asciiTheme="minorHAnsi" w:hAnsiTheme="minorHAnsi" w:cstheme="minorHAnsi"/>
        </w:rPr>
        <w:t>0000221936,</w:t>
      </w:r>
      <w:r w:rsidR="00CB2E44" w:rsidRPr="0040605E">
        <w:rPr>
          <w:rFonts w:asciiTheme="minorHAnsi" w:hAnsiTheme="minorHAnsi" w:cstheme="minorHAnsi"/>
          <w:spacing w:val="-7"/>
        </w:rPr>
        <w:t xml:space="preserve"> </w:t>
      </w:r>
      <w:r w:rsidR="00CB2E44" w:rsidRPr="0040605E">
        <w:rPr>
          <w:rFonts w:asciiTheme="minorHAnsi" w:hAnsiTheme="minorHAnsi" w:cstheme="minorHAnsi"/>
        </w:rPr>
        <w:t>NIP:</w:t>
      </w:r>
      <w:r w:rsidR="00CB2E44" w:rsidRPr="0040605E">
        <w:rPr>
          <w:rFonts w:asciiTheme="minorHAnsi" w:hAnsiTheme="minorHAnsi" w:cstheme="minorHAnsi"/>
          <w:spacing w:val="-8"/>
        </w:rPr>
        <w:t xml:space="preserve"> </w:t>
      </w:r>
      <w:r w:rsidR="00CB2E44" w:rsidRPr="0040605E">
        <w:rPr>
          <w:rFonts w:asciiTheme="minorHAnsi" w:hAnsiTheme="minorHAnsi" w:cstheme="minorHAnsi"/>
        </w:rPr>
        <w:t>5262800201, R</w:t>
      </w:r>
      <w:r w:rsidR="000E4F4C" w:rsidRPr="0040605E">
        <w:rPr>
          <w:rFonts w:asciiTheme="minorHAnsi" w:hAnsiTheme="minorHAnsi" w:cstheme="minorHAnsi"/>
        </w:rPr>
        <w:t>EGON</w:t>
      </w:r>
      <w:r w:rsidR="00CB2E44" w:rsidRPr="0040605E">
        <w:rPr>
          <w:rFonts w:asciiTheme="minorHAnsi" w:hAnsiTheme="minorHAnsi" w:cstheme="minorHAnsi"/>
        </w:rPr>
        <w:t>: 015855744 (dalej „</w:t>
      </w:r>
      <w:r w:rsidR="00CB2E44" w:rsidRPr="0040605E">
        <w:rPr>
          <w:rFonts w:asciiTheme="minorHAnsi" w:hAnsiTheme="minorHAnsi" w:cstheme="minorHAnsi"/>
          <w:b/>
        </w:rPr>
        <w:t>HUAWEI</w:t>
      </w:r>
      <w:r w:rsidR="00CB2E44" w:rsidRPr="0040605E">
        <w:rPr>
          <w:rFonts w:asciiTheme="minorHAnsi" w:hAnsiTheme="minorHAnsi" w:cstheme="minorHAnsi"/>
        </w:rPr>
        <w:t>”).</w:t>
      </w:r>
    </w:p>
    <w:p w14:paraId="2CFD06E2" w14:textId="060DCC80" w:rsidR="004E4AC0" w:rsidRDefault="00C4152F" w:rsidP="004E4AC0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before="0" w:line="276" w:lineRule="auto"/>
        <w:ind w:right="1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Huawei Care+ </w:t>
      </w:r>
      <w:r w:rsidR="00476089" w:rsidRPr="0040605E">
        <w:rPr>
          <w:rFonts w:asciiTheme="minorHAnsi" w:hAnsiTheme="minorHAnsi" w:cstheme="minorHAnsi"/>
        </w:rPr>
        <w:t>dostępna</w:t>
      </w:r>
      <w:r w:rsidR="00476089" w:rsidRPr="0040605E">
        <w:rPr>
          <w:rFonts w:asciiTheme="minorHAnsi" w:hAnsiTheme="minorHAnsi" w:cstheme="minorHAnsi"/>
          <w:spacing w:val="28"/>
        </w:rPr>
        <w:t xml:space="preserve"> </w:t>
      </w:r>
      <w:r w:rsidR="00CB2E44" w:rsidRPr="0040605E">
        <w:rPr>
          <w:rFonts w:asciiTheme="minorHAnsi" w:hAnsiTheme="minorHAnsi" w:cstheme="minorHAnsi"/>
        </w:rPr>
        <w:t>jest jedynie dla</w:t>
      </w:r>
      <w:r w:rsidR="001C1462" w:rsidRPr="0040605E">
        <w:rPr>
          <w:rFonts w:asciiTheme="minorHAnsi" w:hAnsiTheme="minorHAnsi" w:cstheme="minorHAnsi"/>
          <w:spacing w:val="27"/>
        </w:rPr>
        <w:t xml:space="preserve"> </w:t>
      </w:r>
      <w:r w:rsidR="001C1462" w:rsidRPr="0040605E">
        <w:rPr>
          <w:rFonts w:asciiTheme="minorHAnsi" w:hAnsiTheme="minorHAnsi" w:cstheme="minorHAnsi"/>
        </w:rPr>
        <w:t xml:space="preserve">oryginalnych </w:t>
      </w:r>
      <w:r w:rsidR="00CB2E44" w:rsidRPr="0040605E">
        <w:rPr>
          <w:rFonts w:asciiTheme="minorHAnsi" w:hAnsiTheme="minorHAnsi" w:cstheme="minorHAnsi"/>
        </w:rPr>
        <w:t xml:space="preserve">urządzeń </w:t>
      </w:r>
      <w:r>
        <w:rPr>
          <w:rFonts w:asciiTheme="minorHAnsi" w:hAnsiTheme="minorHAnsi" w:cstheme="minorHAnsi"/>
        </w:rPr>
        <w:t>serii Pura 80</w:t>
      </w:r>
      <w:r w:rsidR="001C1462" w:rsidRPr="0040605E">
        <w:rPr>
          <w:rFonts w:asciiTheme="minorHAnsi" w:hAnsiTheme="minorHAnsi" w:cstheme="minorHAnsi"/>
        </w:rPr>
        <w:t xml:space="preserve"> (dalej: „</w:t>
      </w:r>
      <w:r w:rsidR="001C1462" w:rsidRPr="0040605E">
        <w:rPr>
          <w:rFonts w:asciiTheme="minorHAnsi" w:hAnsiTheme="minorHAnsi" w:cstheme="minorHAnsi"/>
          <w:b/>
          <w:bCs/>
        </w:rPr>
        <w:t>Produkt</w:t>
      </w:r>
      <w:r w:rsidR="001C1462" w:rsidRPr="0040605E">
        <w:rPr>
          <w:rFonts w:asciiTheme="minorHAnsi" w:hAnsiTheme="minorHAnsi" w:cstheme="minorHAnsi"/>
        </w:rPr>
        <w:t>”)</w:t>
      </w:r>
      <w:r w:rsidR="0078212F" w:rsidRPr="0040605E">
        <w:rPr>
          <w:rFonts w:asciiTheme="minorHAnsi" w:hAnsiTheme="minorHAnsi" w:cstheme="minorHAnsi"/>
        </w:rPr>
        <w:t xml:space="preserve"> </w:t>
      </w:r>
      <w:r w:rsidR="00CB2E44" w:rsidRPr="0040605E">
        <w:rPr>
          <w:rFonts w:asciiTheme="minorHAnsi" w:hAnsiTheme="minorHAnsi" w:cstheme="minorHAnsi"/>
        </w:rPr>
        <w:t>posiadających aktywną podst</w:t>
      </w:r>
      <w:r w:rsidR="00932759" w:rsidRPr="0040605E">
        <w:rPr>
          <w:rFonts w:asciiTheme="minorHAnsi" w:hAnsiTheme="minorHAnsi" w:cstheme="minorHAnsi"/>
        </w:rPr>
        <w:t>awową gwarancję HUAWEI w Polsce.</w:t>
      </w:r>
      <w:r w:rsidR="004E4AC0">
        <w:rPr>
          <w:rFonts w:asciiTheme="minorHAnsi" w:hAnsiTheme="minorHAnsi" w:cstheme="minorHAnsi"/>
        </w:rPr>
        <w:t xml:space="preserve"> </w:t>
      </w:r>
    </w:p>
    <w:p w14:paraId="77486B8F" w14:textId="0B73D7F7" w:rsidR="004E4AC0" w:rsidRDefault="004E4AC0" w:rsidP="0040605E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before="0" w:line="276" w:lineRule="auto"/>
        <w:ind w:right="16" w:hanging="360"/>
        <w:rPr>
          <w:rFonts w:asciiTheme="minorHAnsi" w:hAnsiTheme="minorHAnsi" w:cstheme="minorHAnsi"/>
        </w:rPr>
      </w:pPr>
      <w:r w:rsidRPr="008C074D">
        <w:rPr>
          <w:rFonts w:asciiTheme="minorHAnsi" w:hAnsiTheme="minorHAnsi" w:cstheme="minorHAnsi"/>
        </w:rPr>
        <w:t xml:space="preserve">Akcja prowadzona jest przez czas nieoznaczony, począwszy </w:t>
      </w:r>
      <w:r w:rsidRPr="003876D5">
        <w:rPr>
          <w:rFonts w:asciiTheme="minorHAnsi" w:hAnsiTheme="minorHAnsi" w:cstheme="minorHAnsi"/>
          <w:highlight w:val="yellow"/>
        </w:rPr>
        <w:t xml:space="preserve">od </w:t>
      </w:r>
      <w:r w:rsidR="008C074D" w:rsidRPr="003876D5">
        <w:rPr>
          <w:rFonts w:asciiTheme="minorHAnsi" w:hAnsiTheme="minorHAnsi" w:cstheme="minorHAnsi"/>
          <w:highlight w:val="yellow"/>
        </w:rPr>
        <w:t>2</w:t>
      </w:r>
      <w:r w:rsidR="00C8472F">
        <w:rPr>
          <w:rFonts w:asciiTheme="minorHAnsi" w:hAnsiTheme="minorHAnsi" w:cstheme="minorHAnsi"/>
          <w:highlight w:val="yellow"/>
        </w:rPr>
        <w:t>4</w:t>
      </w:r>
      <w:r w:rsidR="008C074D" w:rsidRPr="003876D5">
        <w:rPr>
          <w:rFonts w:asciiTheme="minorHAnsi" w:hAnsiTheme="minorHAnsi" w:cstheme="minorHAnsi"/>
          <w:highlight w:val="yellow"/>
        </w:rPr>
        <w:t>.10</w:t>
      </w:r>
      <w:r w:rsidR="00817658" w:rsidRPr="003876D5">
        <w:rPr>
          <w:rFonts w:asciiTheme="minorHAnsi" w:hAnsiTheme="minorHAnsi" w:cstheme="minorHAnsi"/>
          <w:highlight w:val="yellow"/>
        </w:rPr>
        <w:t>.2025r.</w:t>
      </w:r>
      <w:r w:rsidRPr="008C074D">
        <w:rPr>
          <w:rFonts w:asciiTheme="minorHAnsi" w:hAnsiTheme="minorHAnsi" w:cstheme="minorHAnsi"/>
        </w:rPr>
        <w:t xml:space="preserve"> HUAWEI</w:t>
      </w:r>
      <w:r>
        <w:rPr>
          <w:rFonts w:asciiTheme="minorHAnsi" w:hAnsiTheme="minorHAnsi" w:cstheme="minorHAnsi"/>
        </w:rPr>
        <w:t xml:space="preserve"> zastrzega sobie prawo do jej zakończenia w dowolnym momencie. Informacja o zakończeniu akcji </w:t>
      </w:r>
      <w:r w:rsidR="00C4152F">
        <w:rPr>
          <w:rFonts w:asciiTheme="minorHAnsi" w:hAnsiTheme="minorHAnsi" w:cstheme="minorHAnsi"/>
        </w:rPr>
        <w:t>Huawei Care+</w:t>
      </w:r>
      <w:r>
        <w:rPr>
          <w:rFonts w:asciiTheme="minorHAnsi" w:hAnsiTheme="minorHAnsi" w:cstheme="minorHAnsi"/>
        </w:rPr>
        <w:t xml:space="preserve"> zostanie przekazana z odpowiednim wyprzedzeniem, nie krótszym niż 14 dni poprzez publikację na stronie internetowej HUAWEI.</w:t>
      </w:r>
    </w:p>
    <w:p w14:paraId="188B06E3" w14:textId="6B5CE26F" w:rsidR="00750F9A" w:rsidRPr="0040605E" w:rsidRDefault="00C4152F" w:rsidP="0040605E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before="0" w:line="276" w:lineRule="auto"/>
        <w:ind w:right="16" w:hanging="360"/>
        <w:rPr>
          <w:rFonts w:asciiTheme="minorHAnsi" w:hAnsiTheme="minorHAnsi" w:cstheme="minorHAnsi"/>
        </w:rPr>
      </w:pPr>
      <w:r>
        <w:t>Huawei Care+</w:t>
      </w:r>
      <w:r w:rsidR="00750F9A">
        <w:t xml:space="preserve"> nie stanowi działalności ubezpieczeniowej w rozumieniu Ustawy z dnia 11 września 2015 r. o działalności ubezpieczeniowej i reasekuracyjnej, ani umowy ubezpieczenia w rozumieniu Kodeksu cywilnego. Nie jest pobierana składka, a świadczenia realizowane w ramach programu mają charakter serwisu gwarancyjnego.</w:t>
      </w:r>
    </w:p>
    <w:p w14:paraId="434C8768" w14:textId="117972E9" w:rsidR="00C4152F" w:rsidRDefault="00C4152F" w:rsidP="00C4152F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before="0" w:line="276" w:lineRule="auto"/>
        <w:ind w:right="1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Huawei Care+</w:t>
      </w:r>
      <w:r w:rsidR="00C85E67" w:rsidRPr="0040605E">
        <w:rPr>
          <w:rFonts w:asciiTheme="minorHAnsi" w:hAnsiTheme="minorHAnsi" w:cstheme="minorHAnsi"/>
        </w:rPr>
        <w:t xml:space="preserve"> zapewnia </w:t>
      </w:r>
      <w:r>
        <w:rPr>
          <w:rFonts w:asciiTheme="minorHAnsi" w:hAnsiTheme="minorHAnsi" w:cstheme="minorHAnsi"/>
        </w:rPr>
        <w:t xml:space="preserve">gwarancję </w:t>
      </w:r>
      <w:r w:rsidR="00C85E67" w:rsidRPr="0040605E">
        <w:rPr>
          <w:rFonts w:asciiTheme="minorHAnsi" w:hAnsiTheme="minorHAnsi" w:cstheme="minorHAnsi"/>
        </w:rPr>
        <w:t xml:space="preserve">na uszkodzenia ekranu </w:t>
      </w:r>
      <w:r>
        <w:rPr>
          <w:rFonts w:asciiTheme="minorHAnsi" w:hAnsiTheme="minorHAnsi" w:cstheme="minorHAnsi"/>
        </w:rPr>
        <w:t xml:space="preserve">oraz wymianę baterii </w:t>
      </w:r>
      <w:r w:rsidRPr="0040605E">
        <w:rPr>
          <w:rFonts w:asciiTheme="minorHAnsi" w:hAnsiTheme="minorHAnsi" w:cstheme="minorHAnsi"/>
        </w:rPr>
        <w:t>Produktu</w:t>
      </w:r>
      <w:r>
        <w:rPr>
          <w:rFonts w:asciiTheme="minorHAnsi" w:hAnsiTheme="minorHAnsi" w:cstheme="minorHAnsi"/>
        </w:rPr>
        <w:t xml:space="preserve">, przez </w:t>
      </w:r>
      <w:r w:rsidRPr="0040605E">
        <w:rPr>
          <w:rFonts w:asciiTheme="minorHAnsi" w:hAnsiTheme="minorHAnsi" w:cstheme="minorHAnsi"/>
        </w:rPr>
        <w:t>dwanaście (12) miesięcy</w:t>
      </w:r>
      <w:r>
        <w:rPr>
          <w:rFonts w:asciiTheme="minorHAnsi" w:hAnsiTheme="minorHAnsi" w:cstheme="minorHAnsi"/>
        </w:rPr>
        <w:t>,</w:t>
      </w:r>
      <w:r w:rsidRPr="0040605E">
        <w:rPr>
          <w:rFonts w:asciiTheme="minorHAnsi" w:hAnsiTheme="minorHAnsi" w:cstheme="minorHAnsi"/>
        </w:rPr>
        <w:t xml:space="preserve"> </w:t>
      </w:r>
      <w:r w:rsidR="002A3111">
        <w:rPr>
          <w:rFonts w:asciiTheme="minorHAnsi" w:hAnsiTheme="minorHAnsi" w:cstheme="minorHAnsi"/>
        </w:rPr>
        <w:t xml:space="preserve">które </w:t>
      </w:r>
      <w:r w:rsidR="0051056B" w:rsidRPr="0040605E">
        <w:rPr>
          <w:rFonts w:asciiTheme="minorHAnsi" w:hAnsiTheme="minorHAnsi" w:cstheme="minorHAnsi"/>
        </w:rPr>
        <w:t>liczone</w:t>
      </w:r>
      <w:r w:rsidR="002A3111">
        <w:rPr>
          <w:rFonts w:asciiTheme="minorHAnsi" w:hAnsiTheme="minorHAnsi" w:cstheme="minorHAnsi"/>
        </w:rPr>
        <w:t xml:space="preserve"> jest</w:t>
      </w:r>
      <w:r w:rsidR="0051056B" w:rsidRPr="0040605E">
        <w:rPr>
          <w:rFonts w:asciiTheme="minorHAnsi" w:hAnsiTheme="minorHAnsi" w:cstheme="minorHAnsi"/>
        </w:rPr>
        <w:t xml:space="preserve"> od daty sprzedaży Produktu klientowi końcowemu (dalej: „</w:t>
      </w:r>
      <w:r w:rsidR="0051056B" w:rsidRPr="0040605E">
        <w:rPr>
          <w:rFonts w:asciiTheme="minorHAnsi" w:hAnsiTheme="minorHAnsi" w:cstheme="minorHAnsi"/>
          <w:b/>
          <w:bCs/>
        </w:rPr>
        <w:t>Czas Ochrony</w:t>
      </w:r>
      <w:r w:rsidR="0051056B" w:rsidRPr="0040605E">
        <w:rPr>
          <w:rFonts w:asciiTheme="minorHAnsi" w:hAnsiTheme="minorHAnsi" w:cstheme="minorHAnsi"/>
        </w:rPr>
        <w:t>”)</w:t>
      </w:r>
      <w:r w:rsidR="00C85E67" w:rsidRPr="0040605E">
        <w:rPr>
          <w:rFonts w:asciiTheme="minorHAnsi" w:hAnsiTheme="minorHAnsi" w:cstheme="minorHAnsi"/>
        </w:rPr>
        <w:t xml:space="preserve">. </w:t>
      </w:r>
    </w:p>
    <w:p w14:paraId="7085EE61" w14:textId="77777777" w:rsidR="00C4152F" w:rsidRDefault="00C85E67" w:rsidP="00C4152F">
      <w:pPr>
        <w:pStyle w:val="ListParagraph"/>
        <w:numPr>
          <w:ilvl w:val="1"/>
          <w:numId w:val="11"/>
        </w:numPr>
        <w:tabs>
          <w:tab w:val="left" w:pos="379"/>
          <w:tab w:val="left" w:pos="383"/>
        </w:tabs>
        <w:spacing w:before="0" w:line="276" w:lineRule="auto"/>
        <w:ind w:right="16"/>
        <w:rPr>
          <w:rFonts w:asciiTheme="minorHAnsi" w:hAnsiTheme="minorHAnsi" w:cstheme="minorHAnsi"/>
        </w:rPr>
      </w:pPr>
      <w:r w:rsidRPr="00C4152F">
        <w:rPr>
          <w:rFonts w:asciiTheme="minorHAnsi" w:hAnsiTheme="minorHAnsi" w:cstheme="minorHAnsi"/>
        </w:rPr>
        <w:t xml:space="preserve">Z </w:t>
      </w:r>
      <w:r w:rsidR="005F018A" w:rsidRPr="00C4152F">
        <w:rPr>
          <w:rFonts w:asciiTheme="minorHAnsi" w:hAnsiTheme="minorHAnsi" w:cstheme="minorHAnsi"/>
        </w:rPr>
        <w:t xml:space="preserve">Ochrony Ekranu </w:t>
      </w:r>
      <w:r w:rsidR="00C4152F">
        <w:rPr>
          <w:rFonts w:asciiTheme="minorHAnsi" w:hAnsiTheme="minorHAnsi" w:cstheme="minorHAnsi"/>
        </w:rPr>
        <w:t xml:space="preserve">w ramach Huawei Care+ dla serii Pura 80 </w:t>
      </w:r>
      <w:r w:rsidRPr="00C4152F">
        <w:rPr>
          <w:rFonts w:asciiTheme="minorHAnsi" w:hAnsiTheme="minorHAnsi" w:cstheme="minorHAnsi"/>
        </w:rPr>
        <w:t xml:space="preserve">można skorzystać jednokrotnie (1) w </w:t>
      </w:r>
      <w:r w:rsidR="0051056B" w:rsidRPr="00C4152F">
        <w:rPr>
          <w:rFonts w:asciiTheme="minorHAnsi" w:hAnsiTheme="minorHAnsi" w:cstheme="minorHAnsi"/>
        </w:rPr>
        <w:t>Czasie Ochrony</w:t>
      </w:r>
      <w:r w:rsidRPr="00C4152F">
        <w:rPr>
          <w:rFonts w:asciiTheme="minorHAnsi" w:hAnsiTheme="minorHAnsi" w:cstheme="minorHAnsi"/>
        </w:rPr>
        <w:t xml:space="preserve">.  </w:t>
      </w:r>
      <w:r w:rsidR="005F018A" w:rsidRPr="00C4152F">
        <w:rPr>
          <w:rFonts w:asciiTheme="minorHAnsi" w:hAnsiTheme="minorHAnsi" w:cstheme="minorHAnsi"/>
        </w:rPr>
        <w:t>Ochrona Ekranu polega na b</w:t>
      </w:r>
      <w:r w:rsidR="00932759" w:rsidRPr="00C4152F">
        <w:rPr>
          <w:rFonts w:asciiTheme="minorHAnsi" w:hAnsiTheme="minorHAnsi" w:cstheme="minorHAnsi"/>
        </w:rPr>
        <w:t>ezpłatn</w:t>
      </w:r>
      <w:r w:rsidR="005F018A" w:rsidRPr="00C4152F">
        <w:rPr>
          <w:rFonts w:asciiTheme="minorHAnsi" w:hAnsiTheme="minorHAnsi" w:cstheme="minorHAnsi"/>
        </w:rPr>
        <w:t>ej</w:t>
      </w:r>
      <w:r w:rsidR="00932759" w:rsidRPr="00C4152F">
        <w:rPr>
          <w:rFonts w:asciiTheme="minorHAnsi" w:hAnsiTheme="minorHAnsi" w:cstheme="minorHAnsi"/>
        </w:rPr>
        <w:t xml:space="preserve"> wymian</w:t>
      </w:r>
      <w:r w:rsidR="005F018A" w:rsidRPr="00C4152F">
        <w:rPr>
          <w:rFonts w:asciiTheme="minorHAnsi" w:hAnsiTheme="minorHAnsi" w:cstheme="minorHAnsi"/>
        </w:rPr>
        <w:t>ie</w:t>
      </w:r>
      <w:r w:rsidR="00932759" w:rsidRPr="00C4152F">
        <w:rPr>
          <w:rFonts w:asciiTheme="minorHAnsi" w:hAnsiTheme="minorHAnsi" w:cstheme="minorHAnsi"/>
        </w:rPr>
        <w:t xml:space="preserve"> lub napraw</w:t>
      </w:r>
      <w:r w:rsidR="005F018A" w:rsidRPr="00C4152F">
        <w:rPr>
          <w:rFonts w:asciiTheme="minorHAnsi" w:hAnsiTheme="minorHAnsi" w:cstheme="minorHAnsi"/>
        </w:rPr>
        <w:t>ie</w:t>
      </w:r>
      <w:r w:rsidR="00932759" w:rsidRPr="00C4152F">
        <w:rPr>
          <w:rFonts w:asciiTheme="minorHAnsi" w:hAnsiTheme="minorHAnsi" w:cstheme="minorHAnsi"/>
        </w:rPr>
        <w:t xml:space="preserve"> ekranu </w:t>
      </w:r>
      <w:r w:rsidR="0051056B" w:rsidRPr="00C4152F">
        <w:rPr>
          <w:rFonts w:asciiTheme="minorHAnsi" w:hAnsiTheme="minorHAnsi" w:cstheme="minorHAnsi"/>
        </w:rPr>
        <w:t xml:space="preserve">Produktu </w:t>
      </w:r>
      <w:r w:rsidR="005F018A" w:rsidRPr="00C4152F">
        <w:rPr>
          <w:rFonts w:asciiTheme="minorHAnsi" w:hAnsiTheme="minorHAnsi" w:cstheme="minorHAnsi"/>
        </w:rPr>
        <w:t xml:space="preserve">oraz </w:t>
      </w:r>
      <w:r w:rsidR="00932759" w:rsidRPr="00C4152F">
        <w:rPr>
          <w:rFonts w:asciiTheme="minorHAnsi" w:hAnsiTheme="minorHAnsi" w:cstheme="minorHAnsi"/>
        </w:rPr>
        <w:t xml:space="preserve">przysługuje </w:t>
      </w:r>
      <w:r w:rsidR="0051056B" w:rsidRPr="00C4152F">
        <w:rPr>
          <w:rFonts w:asciiTheme="minorHAnsi" w:hAnsiTheme="minorHAnsi" w:cstheme="minorHAnsi"/>
        </w:rPr>
        <w:t xml:space="preserve">klientowi końcowemu </w:t>
      </w:r>
      <w:r w:rsidR="00932759" w:rsidRPr="00C4152F">
        <w:rPr>
          <w:rFonts w:asciiTheme="minorHAnsi" w:hAnsiTheme="minorHAnsi" w:cstheme="minorHAnsi"/>
        </w:rPr>
        <w:t xml:space="preserve">pod warunkiem, że uszkodzenie nastąpiło na skutek przypadkowego, nieumyślnego upuszczenia, uderzenia lub zgniecenia. </w:t>
      </w:r>
    </w:p>
    <w:p w14:paraId="2E431B6F" w14:textId="77777777" w:rsidR="00C4152F" w:rsidRDefault="00AD11C8" w:rsidP="00C4152F">
      <w:pPr>
        <w:pStyle w:val="ListParagraph"/>
        <w:numPr>
          <w:ilvl w:val="1"/>
          <w:numId w:val="11"/>
        </w:numPr>
        <w:tabs>
          <w:tab w:val="left" w:pos="379"/>
          <w:tab w:val="left" w:pos="383"/>
        </w:tabs>
        <w:spacing w:before="0" w:line="276" w:lineRule="auto"/>
        <w:ind w:right="16"/>
        <w:rPr>
          <w:rFonts w:asciiTheme="minorHAnsi" w:hAnsiTheme="minorHAnsi" w:cstheme="minorHAnsi"/>
        </w:rPr>
      </w:pPr>
      <w:r w:rsidRPr="00C4152F">
        <w:rPr>
          <w:rFonts w:asciiTheme="minorHAnsi" w:hAnsiTheme="minorHAnsi" w:cstheme="minorHAnsi"/>
        </w:rPr>
        <w:t xml:space="preserve">Przypadkowe uszkodzenia zewnętrzne objęte niniejszą </w:t>
      </w:r>
      <w:r w:rsidR="004E7605" w:rsidRPr="00C4152F">
        <w:rPr>
          <w:rFonts w:asciiTheme="minorHAnsi" w:hAnsiTheme="minorHAnsi" w:cstheme="minorHAnsi"/>
        </w:rPr>
        <w:t xml:space="preserve">Ochroną </w:t>
      </w:r>
      <w:r w:rsidRPr="00C4152F">
        <w:rPr>
          <w:rFonts w:asciiTheme="minorHAnsi" w:hAnsiTheme="minorHAnsi" w:cstheme="minorHAnsi"/>
        </w:rPr>
        <w:t>należy rozumieć jako uszkodzenia fizyczne, takie jak pęknięcia lub uszkodzenia ekranu. Naprawa będzie ograniczona tylko do tych części, które muszą zostać naprawione w przypadku pęknięcia lub uszkodzenia ekranu, takich jak przednie szkło, ekran LCD i / lub czujniki dołączone do ekranu.</w:t>
      </w:r>
    </w:p>
    <w:p w14:paraId="25A22A5E" w14:textId="3BF09B5B" w:rsidR="00C4152F" w:rsidRDefault="00C4152F" w:rsidP="00C4152F">
      <w:pPr>
        <w:pStyle w:val="ListParagraph"/>
        <w:numPr>
          <w:ilvl w:val="1"/>
          <w:numId w:val="11"/>
        </w:numPr>
        <w:tabs>
          <w:tab w:val="left" w:pos="379"/>
          <w:tab w:val="left" w:pos="383"/>
        </w:tabs>
        <w:spacing w:before="0" w:line="276" w:lineRule="auto"/>
        <w:ind w:right="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Wymiany Baterii w ramach Huawei Care+ dla serii Pura 80 można skorzystać nielimitowaną ilość razy w Czasie Ochrony. Warunkiem wymiany bater</w:t>
      </w:r>
      <w:r w:rsidR="001D7DF0">
        <w:rPr>
          <w:rFonts w:asciiTheme="minorHAnsi" w:hAnsiTheme="minorHAnsi" w:cstheme="minorHAnsi"/>
        </w:rPr>
        <w:t>ii jest zdiagnozowanie jej sprawności/pojemności przez Autoryzowany Serwis Huawei na poziomie 85%.</w:t>
      </w:r>
    </w:p>
    <w:p w14:paraId="08FE6AA5" w14:textId="77777777" w:rsidR="001D7DF0" w:rsidRDefault="001D7DF0" w:rsidP="001D7DF0">
      <w:pPr>
        <w:pStyle w:val="ListParagraph"/>
        <w:numPr>
          <w:ilvl w:val="1"/>
          <w:numId w:val="11"/>
        </w:numPr>
        <w:spacing w:before="0" w:line="276" w:lineRule="auto"/>
        <w:ind w:right="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Huawei Care+</w:t>
      </w:r>
      <w:r w:rsidR="00C4152F" w:rsidRPr="00C4152F">
        <w:rPr>
          <w:rFonts w:asciiTheme="minorHAnsi" w:hAnsiTheme="minorHAnsi" w:cstheme="minorHAnsi"/>
        </w:rPr>
        <w:t xml:space="preserve"> nie ma zastosowania do Produktów, które zostały zamoczone, wygięte, zdeformowane lub były obsługiwane/demontowane przez nieautoryzowany serwis.</w:t>
      </w:r>
    </w:p>
    <w:p w14:paraId="27E65BA2" w14:textId="52BD9117" w:rsidR="001D7DF0" w:rsidRPr="001D7DF0" w:rsidRDefault="001D7DF0" w:rsidP="001D7DF0">
      <w:pPr>
        <w:pStyle w:val="ListParagraph"/>
        <w:numPr>
          <w:ilvl w:val="0"/>
          <w:numId w:val="1"/>
        </w:numPr>
        <w:spacing w:before="0" w:line="276" w:lineRule="auto"/>
        <w:ind w:right="16"/>
        <w:rPr>
          <w:rFonts w:asciiTheme="minorHAnsi" w:hAnsiTheme="minorHAnsi" w:cstheme="minorHAnsi"/>
        </w:rPr>
      </w:pPr>
      <w:r>
        <w:t>W przypadku, gdy do poprawnego wykonania naprawy niezbędna będzie dodatkowo</w:t>
      </w:r>
      <w:r w:rsidRPr="001D7DF0">
        <w:rPr>
          <w:spacing w:val="1"/>
        </w:rPr>
        <w:t xml:space="preserve"> </w:t>
      </w:r>
      <w:r>
        <w:t>wymiana innych komponentów, Klient zostanie o tym poinformowany zaraz po detekcji</w:t>
      </w:r>
      <w:r w:rsidRPr="001D7DF0">
        <w:rPr>
          <w:spacing w:val="1"/>
        </w:rPr>
        <w:t xml:space="preserve"> </w:t>
      </w:r>
      <w:r>
        <w:t>usterki i wylistowaniu części niezbędnych do wykonania usługi naprawy. Koszt pozostałych</w:t>
      </w:r>
      <w:r w:rsidRPr="001D7DF0">
        <w:rPr>
          <w:spacing w:val="-47"/>
        </w:rPr>
        <w:t xml:space="preserve">  </w:t>
      </w:r>
      <w:r>
        <w:t>części</w:t>
      </w:r>
      <w:r w:rsidRPr="001D7DF0">
        <w:rPr>
          <w:spacing w:val="-4"/>
        </w:rPr>
        <w:t xml:space="preserve"> </w:t>
      </w:r>
      <w:r>
        <w:t>zamiennych</w:t>
      </w:r>
      <w:r w:rsidRPr="001D7DF0">
        <w:rPr>
          <w:spacing w:val="-5"/>
        </w:rPr>
        <w:t xml:space="preserve"> </w:t>
      </w:r>
      <w:r>
        <w:t>jest</w:t>
      </w:r>
      <w:r w:rsidRPr="001D7DF0">
        <w:rPr>
          <w:spacing w:val="-3"/>
        </w:rPr>
        <w:t xml:space="preserve"> </w:t>
      </w:r>
      <w:r>
        <w:t>zgodny z</w:t>
      </w:r>
      <w:r w:rsidRPr="001D7DF0">
        <w:rPr>
          <w:spacing w:val="-5"/>
        </w:rPr>
        <w:t xml:space="preserve"> </w:t>
      </w:r>
      <w:r>
        <w:t>cennikiem dostępnym</w:t>
      </w:r>
      <w:r w:rsidRPr="001D7DF0">
        <w:rPr>
          <w:spacing w:val="-1"/>
        </w:rPr>
        <w:t xml:space="preserve"> </w:t>
      </w:r>
      <w:r>
        <w:t>w</w:t>
      </w:r>
      <w:r w:rsidRPr="001D7DF0">
        <w:rPr>
          <w:spacing w:val="-4"/>
        </w:rPr>
        <w:t xml:space="preserve"> </w:t>
      </w:r>
      <w:r>
        <w:t>danym punkcie</w:t>
      </w:r>
      <w:r w:rsidRPr="001D7DF0">
        <w:rPr>
          <w:spacing w:val="-3"/>
        </w:rPr>
        <w:t xml:space="preserve"> </w:t>
      </w:r>
      <w:r>
        <w:t>serwisowym</w:t>
      </w:r>
      <w:r w:rsidRPr="001D7DF0">
        <w:rPr>
          <w:spacing w:val="-3"/>
        </w:rPr>
        <w:t xml:space="preserve"> </w:t>
      </w:r>
      <w:r>
        <w:t xml:space="preserve">i będzie zakomunikowany Klientowi przez pracownika punktu. Jeśli Klient nie zdecyduje się na </w:t>
      </w:r>
      <w:r>
        <w:rPr>
          <w:spacing w:val="-47"/>
        </w:rPr>
        <w:t xml:space="preserve"> </w:t>
      </w:r>
      <w:r>
        <w:t>pokrycie dodatkowo wskazanych kosztów, a naprawa usterki bez ich poniesienia nie będzie</w:t>
      </w:r>
      <w:r>
        <w:rPr>
          <w:spacing w:val="1"/>
        </w:rPr>
        <w:t xml:space="preserve"> </w:t>
      </w:r>
      <w:r>
        <w:t>możliwa,</w:t>
      </w:r>
      <w:r>
        <w:rPr>
          <w:spacing w:val="-2"/>
        </w:rPr>
        <w:t xml:space="preserve"> </w:t>
      </w:r>
      <w:r>
        <w:t>serwis</w:t>
      </w:r>
      <w:r>
        <w:rPr>
          <w:spacing w:val="-4"/>
        </w:rPr>
        <w:t xml:space="preserve"> </w:t>
      </w:r>
      <w:r>
        <w:t>będzie zmuszony</w:t>
      </w:r>
      <w:r>
        <w:rPr>
          <w:spacing w:val="-5"/>
        </w:rPr>
        <w:t xml:space="preserve"> </w:t>
      </w:r>
      <w:r>
        <w:t>odmówić</w:t>
      </w:r>
      <w:r>
        <w:rPr>
          <w:spacing w:val="-3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lastRenderedPageBreak/>
        <w:t>naprawy</w:t>
      </w:r>
      <w:r>
        <w:rPr>
          <w:spacing w:val="-5"/>
        </w:rPr>
        <w:t xml:space="preserve"> </w:t>
      </w:r>
      <w:r>
        <w:t>w ramach</w:t>
      </w:r>
      <w:r>
        <w:rPr>
          <w:spacing w:val="-5"/>
        </w:rPr>
        <w:t xml:space="preserve"> </w:t>
      </w:r>
      <w:r>
        <w:t>Promocji.</w:t>
      </w:r>
    </w:p>
    <w:p w14:paraId="0ED6F8A0" w14:textId="302AF0FD" w:rsidR="00476089" w:rsidRPr="00C4152F" w:rsidRDefault="00CB2E44" w:rsidP="00C4152F">
      <w:pPr>
        <w:pStyle w:val="ListParagraph"/>
        <w:numPr>
          <w:ilvl w:val="0"/>
          <w:numId w:val="1"/>
        </w:numPr>
        <w:tabs>
          <w:tab w:val="left" w:pos="379"/>
          <w:tab w:val="left" w:pos="383"/>
        </w:tabs>
        <w:spacing w:line="276" w:lineRule="auto"/>
        <w:ind w:right="16"/>
        <w:rPr>
          <w:rFonts w:asciiTheme="minorHAnsi" w:hAnsiTheme="minorHAnsi" w:cstheme="minorHAnsi"/>
        </w:rPr>
      </w:pPr>
      <w:r w:rsidRPr="00C4152F">
        <w:rPr>
          <w:rFonts w:asciiTheme="minorHAnsi" w:hAnsiTheme="minorHAnsi" w:cstheme="minorHAnsi"/>
        </w:rPr>
        <w:t>Do wszystkich</w:t>
      </w:r>
      <w:r w:rsidRPr="00C4152F">
        <w:rPr>
          <w:rFonts w:asciiTheme="minorHAnsi" w:hAnsiTheme="minorHAnsi" w:cstheme="minorHAnsi"/>
          <w:spacing w:val="40"/>
        </w:rPr>
        <w:t xml:space="preserve"> </w:t>
      </w:r>
      <w:r w:rsidRPr="00C4152F">
        <w:rPr>
          <w:rFonts w:asciiTheme="minorHAnsi" w:hAnsiTheme="minorHAnsi" w:cstheme="minorHAnsi"/>
        </w:rPr>
        <w:t>napraw wykonywanych</w:t>
      </w:r>
      <w:r w:rsidRPr="00C4152F">
        <w:rPr>
          <w:rFonts w:asciiTheme="minorHAnsi" w:hAnsiTheme="minorHAnsi" w:cstheme="minorHAnsi"/>
          <w:spacing w:val="40"/>
        </w:rPr>
        <w:t xml:space="preserve"> </w:t>
      </w:r>
      <w:r w:rsidRPr="00C4152F">
        <w:rPr>
          <w:rFonts w:asciiTheme="minorHAnsi" w:hAnsiTheme="minorHAnsi" w:cstheme="minorHAnsi"/>
        </w:rPr>
        <w:t>w</w:t>
      </w:r>
      <w:r w:rsidRPr="00C4152F">
        <w:rPr>
          <w:rFonts w:asciiTheme="minorHAnsi" w:hAnsiTheme="minorHAnsi" w:cstheme="minorHAnsi"/>
          <w:spacing w:val="40"/>
        </w:rPr>
        <w:t xml:space="preserve"> </w:t>
      </w:r>
      <w:r w:rsidRPr="00C4152F">
        <w:rPr>
          <w:rFonts w:asciiTheme="minorHAnsi" w:hAnsiTheme="minorHAnsi" w:cstheme="minorHAnsi"/>
        </w:rPr>
        <w:t>ramach</w:t>
      </w:r>
      <w:r w:rsidRPr="00C4152F">
        <w:rPr>
          <w:rFonts w:asciiTheme="minorHAnsi" w:hAnsiTheme="minorHAnsi" w:cstheme="minorHAnsi"/>
          <w:spacing w:val="40"/>
        </w:rPr>
        <w:t xml:space="preserve"> </w:t>
      </w:r>
      <w:r w:rsidR="001D7DF0">
        <w:rPr>
          <w:rFonts w:asciiTheme="minorHAnsi" w:hAnsiTheme="minorHAnsi" w:cstheme="minorHAnsi"/>
        </w:rPr>
        <w:t xml:space="preserve">Huawei Care+ </w:t>
      </w:r>
      <w:r w:rsidRPr="00C4152F">
        <w:rPr>
          <w:rFonts w:asciiTheme="minorHAnsi" w:hAnsiTheme="minorHAnsi" w:cstheme="minorHAnsi"/>
        </w:rPr>
        <w:t xml:space="preserve">oraz uprawnień </w:t>
      </w:r>
      <w:r w:rsidR="004E7605" w:rsidRPr="00C4152F">
        <w:rPr>
          <w:rFonts w:asciiTheme="minorHAnsi" w:hAnsiTheme="minorHAnsi" w:cstheme="minorHAnsi"/>
        </w:rPr>
        <w:t xml:space="preserve">przysługujących klientowi końcowemu </w:t>
      </w:r>
      <w:r w:rsidRPr="00C4152F">
        <w:rPr>
          <w:rFonts w:asciiTheme="minorHAnsi" w:hAnsiTheme="minorHAnsi" w:cstheme="minorHAnsi"/>
        </w:rPr>
        <w:t xml:space="preserve">jak również obowiązków HUAWEI mają bezpośrednie zastosowanie Warunki Gwarancji </w:t>
      </w:r>
      <w:r w:rsidR="00B46687" w:rsidRPr="00C4152F">
        <w:rPr>
          <w:rFonts w:asciiTheme="minorHAnsi" w:hAnsiTheme="minorHAnsi" w:cstheme="minorHAnsi"/>
        </w:rPr>
        <w:t xml:space="preserve">Huawei </w:t>
      </w:r>
      <w:r w:rsidRPr="00C4152F">
        <w:rPr>
          <w:rFonts w:asciiTheme="minorHAnsi" w:hAnsiTheme="minorHAnsi" w:cstheme="minorHAnsi"/>
        </w:rPr>
        <w:t>obowiązujące w Polsce</w:t>
      </w:r>
      <w:r w:rsidR="00B46687" w:rsidRPr="00C4152F">
        <w:rPr>
          <w:rFonts w:asciiTheme="minorHAnsi" w:hAnsiTheme="minorHAnsi" w:cstheme="minorHAnsi"/>
          <w:spacing w:val="-13"/>
        </w:rPr>
        <w:t>,</w:t>
      </w:r>
      <w:r w:rsidRPr="00C4152F">
        <w:rPr>
          <w:rFonts w:asciiTheme="minorHAnsi" w:hAnsiTheme="minorHAnsi" w:cstheme="minorHAnsi"/>
        </w:rPr>
        <w:t xml:space="preserve"> z uwzględnieniem zmian wynikających z niniejszego dokumentu.</w:t>
      </w:r>
    </w:p>
    <w:p w14:paraId="6CDC22B7" w14:textId="0E9EEC60" w:rsidR="00476089" w:rsidRPr="0040605E" w:rsidRDefault="00CB2E44" w:rsidP="0040605E">
      <w:pPr>
        <w:pStyle w:val="ListParagraph"/>
        <w:numPr>
          <w:ilvl w:val="0"/>
          <w:numId w:val="1"/>
        </w:numPr>
        <w:tabs>
          <w:tab w:val="left" w:pos="378"/>
          <w:tab w:val="left" w:pos="383"/>
        </w:tabs>
        <w:spacing w:before="0" w:line="276" w:lineRule="auto"/>
        <w:ind w:right="7" w:hanging="360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W</w:t>
      </w:r>
      <w:r w:rsidRPr="0040605E">
        <w:rPr>
          <w:rFonts w:asciiTheme="minorHAnsi" w:hAnsiTheme="minorHAnsi" w:cstheme="minorHAnsi"/>
          <w:spacing w:val="-1"/>
        </w:rPr>
        <w:t xml:space="preserve"> </w:t>
      </w:r>
      <w:r w:rsidRPr="0040605E">
        <w:rPr>
          <w:rFonts w:asciiTheme="minorHAnsi" w:hAnsiTheme="minorHAnsi" w:cstheme="minorHAnsi"/>
        </w:rPr>
        <w:t>ramach</w:t>
      </w:r>
      <w:r w:rsidRPr="0040605E">
        <w:rPr>
          <w:rFonts w:asciiTheme="minorHAnsi" w:hAnsiTheme="minorHAnsi" w:cstheme="minorHAnsi"/>
          <w:spacing w:val="-9"/>
        </w:rPr>
        <w:t xml:space="preserve"> </w:t>
      </w:r>
      <w:r w:rsidR="001D7DF0">
        <w:rPr>
          <w:rFonts w:asciiTheme="minorHAnsi" w:hAnsiTheme="minorHAnsi" w:cstheme="minorHAnsi"/>
        </w:rPr>
        <w:t>Huawei Care+</w:t>
      </w:r>
      <w:r w:rsidR="004E7605">
        <w:rPr>
          <w:rFonts w:asciiTheme="minorHAnsi" w:hAnsiTheme="minorHAnsi" w:cstheme="minorHAnsi"/>
        </w:rPr>
        <w:t xml:space="preserve">, klient końcowy </w:t>
      </w:r>
      <w:r w:rsidRPr="0040605E">
        <w:rPr>
          <w:rFonts w:asciiTheme="minorHAnsi" w:hAnsiTheme="minorHAnsi" w:cstheme="minorHAnsi"/>
        </w:rPr>
        <w:t>może</w:t>
      </w:r>
      <w:r w:rsidRPr="0040605E">
        <w:rPr>
          <w:rFonts w:asciiTheme="minorHAnsi" w:hAnsiTheme="minorHAnsi" w:cstheme="minorHAnsi"/>
          <w:spacing w:val="-6"/>
        </w:rPr>
        <w:t xml:space="preserve"> </w:t>
      </w:r>
      <w:r w:rsidRPr="0040605E">
        <w:rPr>
          <w:rFonts w:asciiTheme="minorHAnsi" w:hAnsiTheme="minorHAnsi" w:cstheme="minorHAnsi"/>
        </w:rPr>
        <w:t>skorzystać</w:t>
      </w:r>
      <w:r w:rsidRPr="0040605E">
        <w:rPr>
          <w:rFonts w:asciiTheme="minorHAnsi" w:hAnsiTheme="minorHAnsi" w:cstheme="minorHAnsi"/>
          <w:spacing w:val="-3"/>
        </w:rPr>
        <w:t xml:space="preserve"> </w:t>
      </w:r>
      <w:r w:rsidRPr="0040605E">
        <w:rPr>
          <w:rFonts w:asciiTheme="minorHAnsi" w:hAnsiTheme="minorHAnsi" w:cstheme="minorHAnsi"/>
        </w:rPr>
        <w:t>z</w:t>
      </w:r>
      <w:r w:rsidRPr="0040605E">
        <w:rPr>
          <w:rFonts w:asciiTheme="minorHAnsi" w:hAnsiTheme="minorHAnsi" w:cstheme="minorHAnsi"/>
          <w:spacing w:val="-7"/>
        </w:rPr>
        <w:t xml:space="preserve"> </w:t>
      </w:r>
      <w:r w:rsidRPr="0040605E">
        <w:rPr>
          <w:rFonts w:asciiTheme="minorHAnsi" w:hAnsiTheme="minorHAnsi" w:cstheme="minorHAnsi"/>
        </w:rPr>
        <w:t>bezpłatnej usługi transportowej Door-To-Door dla uszkodzonego urządzenia.</w:t>
      </w:r>
    </w:p>
    <w:p w14:paraId="147F4120" w14:textId="710904D4" w:rsidR="00476089" w:rsidRPr="0040605E" w:rsidRDefault="00CB2E44" w:rsidP="0040605E">
      <w:pPr>
        <w:pStyle w:val="ListParagraph"/>
        <w:numPr>
          <w:ilvl w:val="0"/>
          <w:numId w:val="1"/>
        </w:numPr>
        <w:tabs>
          <w:tab w:val="left" w:pos="378"/>
          <w:tab w:val="left" w:pos="383"/>
        </w:tabs>
        <w:spacing w:before="0" w:line="276" w:lineRule="auto"/>
        <w:ind w:right="7" w:hanging="360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Miejscem świadczenia usług</w:t>
      </w:r>
      <w:r w:rsidR="00875049" w:rsidRPr="0040605E">
        <w:rPr>
          <w:rFonts w:asciiTheme="minorHAnsi" w:hAnsiTheme="minorHAnsi" w:cstheme="minorHAnsi"/>
        </w:rPr>
        <w:t xml:space="preserve"> gwarancyjnych </w:t>
      </w:r>
      <w:r w:rsidRPr="0040605E">
        <w:rPr>
          <w:rFonts w:asciiTheme="minorHAnsi" w:hAnsiTheme="minorHAnsi" w:cstheme="minorHAnsi"/>
        </w:rPr>
        <w:t xml:space="preserve">w ramach </w:t>
      </w:r>
      <w:r w:rsidR="001D7DF0">
        <w:rPr>
          <w:rFonts w:asciiTheme="minorHAnsi" w:hAnsiTheme="minorHAnsi" w:cstheme="minorHAnsi"/>
        </w:rPr>
        <w:t>Huawei Care+</w:t>
      </w:r>
      <w:r w:rsidR="00875049" w:rsidRPr="0040605E">
        <w:rPr>
          <w:rFonts w:asciiTheme="minorHAnsi" w:hAnsiTheme="minorHAnsi" w:cstheme="minorHAnsi"/>
          <w:b/>
        </w:rPr>
        <w:t xml:space="preserve"> </w:t>
      </w:r>
      <w:r w:rsidRPr="0040605E">
        <w:rPr>
          <w:rFonts w:asciiTheme="minorHAnsi" w:hAnsiTheme="minorHAnsi" w:cstheme="minorHAnsi"/>
        </w:rPr>
        <w:t>są Autoryzowane</w:t>
      </w:r>
      <w:r w:rsidRPr="0040605E">
        <w:rPr>
          <w:rFonts w:asciiTheme="minorHAnsi" w:hAnsiTheme="minorHAnsi" w:cstheme="minorHAnsi"/>
          <w:spacing w:val="-7"/>
        </w:rPr>
        <w:t xml:space="preserve"> </w:t>
      </w:r>
      <w:r w:rsidRPr="0040605E">
        <w:rPr>
          <w:rFonts w:asciiTheme="minorHAnsi" w:hAnsiTheme="minorHAnsi" w:cstheme="minorHAnsi"/>
        </w:rPr>
        <w:t>Salony</w:t>
      </w:r>
      <w:r w:rsidRPr="0040605E">
        <w:rPr>
          <w:rFonts w:asciiTheme="minorHAnsi" w:hAnsiTheme="minorHAnsi" w:cstheme="minorHAnsi"/>
          <w:spacing w:val="-7"/>
        </w:rPr>
        <w:t xml:space="preserve"> </w:t>
      </w:r>
      <w:r w:rsidRPr="0040605E">
        <w:rPr>
          <w:rFonts w:asciiTheme="minorHAnsi" w:hAnsiTheme="minorHAnsi" w:cstheme="minorHAnsi"/>
        </w:rPr>
        <w:t>Serwisowe</w:t>
      </w:r>
      <w:r w:rsidRPr="0040605E">
        <w:rPr>
          <w:rFonts w:asciiTheme="minorHAnsi" w:hAnsiTheme="minorHAnsi" w:cstheme="minorHAnsi"/>
          <w:spacing w:val="-7"/>
        </w:rPr>
        <w:t xml:space="preserve"> </w:t>
      </w:r>
      <w:r w:rsidRPr="0040605E">
        <w:rPr>
          <w:rFonts w:asciiTheme="minorHAnsi" w:hAnsiTheme="minorHAnsi" w:cstheme="minorHAnsi"/>
        </w:rPr>
        <w:t>HUAWEI</w:t>
      </w:r>
      <w:r w:rsidR="00B46687" w:rsidRPr="0040605E">
        <w:rPr>
          <w:rFonts w:asciiTheme="minorHAnsi" w:hAnsiTheme="minorHAnsi" w:cstheme="minorHAnsi"/>
          <w:spacing w:val="-8"/>
        </w:rPr>
        <w:t xml:space="preserve">. </w:t>
      </w:r>
    </w:p>
    <w:tbl>
      <w:tblPr>
        <w:tblStyle w:val="TableGrid"/>
        <w:tblW w:w="9275" w:type="dxa"/>
        <w:jc w:val="center"/>
        <w:tblLook w:val="04A0" w:firstRow="1" w:lastRow="0" w:firstColumn="1" w:lastColumn="0" w:noHBand="0" w:noVBand="1"/>
      </w:tblPr>
      <w:tblGrid>
        <w:gridCol w:w="4595"/>
        <w:gridCol w:w="4680"/>
      </w:tblGrid>
      <w:tr w:rsidR="00C85E67" w:rsidRPr="004E7605" w14:paraId="357D0116" w14:textId="77777777" w:rsidTr="00C85E67">
        <w:trPr>
          <w:trHeight w:val="18"/>
          <w:jc w:val="center"/>
        </w:trPr>
        <w:tc>
          <w:tcPr>
            <w:tcW w:w="4595" w:type="dxa"/>
            <w:shd w:val="clear" w:color="auto" w:fill="D0CECE" w:themeFill="background2" w:themeFillShade="E6"/>
            <w:vAlign w:val="center"/>
            <w:hideMark/>
          </w:tcPr>
          <w:p w14:paraId="54842968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b/>
                <w:bCs/>
                <w:lang w:val="en-US" w:eastAsia="zh-CN"/>
              </w:rPr>
              <w:t>Miasto</w:t>
            </w:r>
          </w:p>
        </w:tc>
        <w:tc>
          <w:tcPr>
            <w:tcW w:w="4680" w:type="dxa"/>
            <w:shd w:val="clear" w:color="auto" w:fill="D0CECE" w:themeFill="background2" w:themeFillShade="E6"/>
            <w:vAlign w:val="center"/>
            <w:hideMark/>
          </w:tcPr>
          <w:p w14:paraId="6D356BFF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b/>
                <w:bCs/>
                <w:lang w:val="en-US" w:eastAsia="zh-CN"/>
              </w:rPr>
              <w:t>Adres</w:t>
            </w:r>
          </w:p>
        </w:tc>
      </w:tr>
      <w:tr w:rsidR="00C85E67" w:rsidRPr="004E7605" w14:paraId="79DDAC69" w14:textId="77777777" w:rsidTr="00C85E67">
        <w:trPr>
          <w:trHeight w:val="18"/>
          <w:jc w:val="center"/>
        </w:trPr>
        <w:tc>
          <w:tcPr>
            <w:tcW w:w="4595" w:type="dxa"/>
            <w:vAlign w:val="center"/>
            <w:hideMark/>
          </w:tcPr>
          <w:p w14:paraId="179F6EC1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Gdynia</w:t>
            </w:r>
          </w:p>
        </w:tc>
        <w:tc>
          <w:tcPr>
            <w:tcW w:w="4680" w:type="dxa"/>
            <w:vAlign w:val="center"/>
            <w:hideMark/>
          </w:tcPr>
          <w:p w14:paraId="5A6899B5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 xml:space="preserve">ul. 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Ś</w:t>
            </w: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wi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ę</w:t>
            </w: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toja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ń</w:t>
            </w: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ska 90, 81-388 Gdynia</w:t>
            </w:r>
          </w:p>
        </w:tc>
      </w:tr>
      <w:tr w:rsidR="00C85E67" w:rsidRPr="004E7605" w14:paraId="16D47546" w14:textId="77777777" w:rsidTr="00C85E67">
        <w:trPr>
          <w:trHeight w:val="18"/>
          <w:jc w:val="center"/>
        </w:trPr>
        <w:tc>
          <w:tcPr>
            <w:tcW w:w="4595" w:type="dxa"/>
            <w:vAlign w:val="center"/>
            <w:hideMark/>
          </w:tcPr>
          <w:p w14:paraId="482C3B6B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Katowice</w:t>
            </w:r>
          </w:p>
        </w:tc>
        <w:tc>
          <w:tcPr>
            <w:tcW w:w="4680" w:type="dxa"/>
            <w:vAlign w:val="center"/>
            <w:hideMark/>
          </w:tcPr>
          <w:p w14:paraId="63F05AB3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ul. Korfantego 2, 40-004 Katowice</w:t>
            </w:r>
          </w:p>
        </w:tc>
      </w:tr>
      <w:tr w:rsidR="00C85E67" w:rsidRPr="004E7605" w14:paraId="258C3291" w14:textId="77777777" w:rsidTr="00C85E67">
        <w:trPr>
          <w:trHeight w:val="39"/>
          <w:jc w:val="center"/>
        </w:trPr>
        <w:tc>
          <w:tcPr>
            <w:tcW w:w="4595" w:type="dxa"/>
            <w:vAlign w:val="center"/>
            <w:hideMark/>
          </w:tcPr>
          <w:p w14:paraId="6FA3B5A6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Pozna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ń</w:t>
            </w:r>
          </w:p>
        </w:tc>
        <w:tc>
          <w:tcPr>
            <w:tcW w:w="4680" w:type="dxa"/>
            <w:vAlign w:val="center"/>
            <w:hideMark/>
          </w:tcPr>
          <w:p w14:paraId="767C9C7C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ul. Mostowa 38,61-854 Pozna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ń</w:t>
            </w:r>
          </w:p>
        </w:tc>
      </w:tr>
      <w:tr w:rsidR="00C85E67" w:rsidRPr="004E7605" w14:paraId="547D83FF" w14:textId="77777777" w:rsidTr="00C85E67">
        <w:trPr>
          <w:trHeight w:val="18"/>
          <w:jc w:val="center"/>
        </w:trPr>
        <w:tc>
          <w:tcPr>
            <w:tcW w:w="4595" w:type="dxa"/>
            <w:vAlign w:val="center"/>
            <w:hideMark/>
          </w:tcPr>
          <w:p w14:paraId="0E7C9F59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Łó</w:t>
            </w: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d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ź</w:t>
            </w:r>
          </w:p>
        </w:tc>
        <w:tc>
          <w:tcPr>
            <w:tcW w:w="4680" w:type="dxa"/>
            <w:vAlign w:val="center"/>
            <w:hideMark/>
          </w:tcPr>
          <w:p w14:paraId="5DF9D56C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 xml:space="preserve">ul.Wigury 11, 90-302 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Łó</w:t>
            </w: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d</w:t>
            </w:r>
            <w:r w:rsidRPr="0040605E">
              <w:rPr>
                <w:rFonts w:asciiTheme="minorHAnsi" w:eastAsia="Times New Roman" w:hAnsiTheme="minorHAnsi" w:cstheme="minorHAnsi" w:hint="eastAsia"/>
                <w:lang w:val="en-US" w:eastAsia="zh-CN"/>
              </w:rPr>
              <w:t>ź</w:t>
            </w:r>
          </w:p>
        </w:tc>
      </w:tr>
      <w:tr w:rsidR="00C85E67" w:rsidRPr="004E7605" w14:paraId="3E4C8C34" w14:textId="77777777" w:rsidTr="00C85E67">
        <w:trPr>
          <w:trHeight w:val="18"/>
          <w:jc w:val="center"/>
        </w:trPr>
        <w:tc>
          <w:tcPr>
            <w:tcW w:w="4595" w:type="dxa"/>
            <w:vAlign w:val="center"/>
            <w:hideMark/>
          </w:tcPr>
          <w:p w14:paraId="6E3DBFD3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Warszawa</w:t>
            </w:r>
          </w:p>
        </w:tc>
        <w:tc>
          <w:tcPr>
            <w:tcW w:w="4680" w:type="dxa"/>
            <w:vAlign w:val="center"/>
            <w:hideMark/>
          </w:tcPr>
          <w:p w14:paraId="51F4FAF6" w14:textId="77777777" w:rsidR="00C85E67" w:rsidRPr="0040605E" w:rsidRDefault="00C85E67" w:rsidP="0040605E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40605E">
              <w:rPr>
                <w:rFonts w:asciiTheme="minorHAnsi" w:eastAsia="Times New Roman" w:hAnsiTheme="minorHAnsi" w:cstheme="minorHAnsi"/>
                <w:lang w:val="en-US" w:eastAsia="zh-CN"/>
              </w:rPr>
              <w:t>ul. Krucza 50, 00-025 Warszawa</w:t>
            </w:r>
          </w:p>
        </w:tc>
      </w:tr>
    </w:tbl>
    <w:p w14:paraId="54D26B52" w14:textId="77777777" w:rsidR="00C85E67" w:rsidRPr="0040605E" w:rsidRDefault="00C85E67" w:rsidP="0040605E">
      <w:pPr>
        <w:tabs>
          <w:tab w:val="left" w:pos="378"/>
          <w:tab w:val="left" w:pos="383"/>
        </w:tabs>
        <w:spacing w:line="276" w:lineRule="auto"/>
        <w:ind w:right="7"/>
        <w:rPr>
          <w:rFonts w:asciiTheme="minorHAnsi" w:hAnsiTheme="minorHAnsi" w:cstheme="minorHAnsi"/>
        </w:rPr>
      </w:pPr>
    </w:p>
    <w:p w14:paraId="53035E84" w14:textId="41F879E6" w:rsidR="00CB2E44" w:rsidRPr="0040605E" w:rsidRDefault="00CB2E44" w:rsidP="0040605E">
      <w:pPr>
        <w:pStyle w:val="ListParagraph"/>
        <w:numPr>
          <w:ilvl w:val="0"/>
          <w:numId w:val="1"/>
        </w:numPr>
        <w:tabs>
          <w:tab w:val="left" w:pos="378"/>
          <w:tab w:val="left" w:pos="383"/>
        </w:tabs>
        <w:spacing w:before="0" w:line="276" w:lineRule="auto"/>
        <w:ind w:right="7" w:hanging="360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Naprawy</w:t>
      </w:r>
      <w:r w:rsidRPr="0040605E">
        <w:rPr>
          <w:rFonts w:asciiTheme="minorHAnsi" w:hAnsiTheme="minorHAnsi" w:cstheme="minorHAnsi"/>
          <w:spacing w:val="-3"/>
        </w:rPr>
        <w:t xml:space="preserve"> </w:t>
      </w:r>
      <w:r w:rsidRPr="0040605E">
        <w:rPr>
          <w:rFonts w:asciiTheme="minorHAnsi" w:hAnsiTheme="minorHAnsi" w:cstheme="minorHAnsi"/>
        </w:rPr>
        <w:t>w</w:t>
      </w:r>
      <w:r w:rsidRPr="0040605E">
        <w:rPr>
          <w:rFonts w:asciiTheme="minorHAnsi" w:hAnsiTheme="minorHAnsi" w:cstheme="minorHAnsi"/>
          <w:spacing w:val="-1"/>
        </w:rPr>
        <w:t xml:space="preserve"> </w:t>
      </w:r>
      <w:r w:rsidRPr="0040605E">
        <w:rPr>
          <w:rFonts w:asciiTheme="minorHAnsi" w:hAnsiTheme="minorHAnsi" w:cstheme="minorHAnsi"/>
        </w:rPr>
        <w:t>ramach</w:t>
      </w:r>
      <w:r w:rsidRPr="0040605E">
        <w:rPr>
          <w:rFonts w:asciiTheme="minorHAnsi" w:hAnsiTheme="minorHAnsi" w:cstheme="minorHAnsi"/>
          <w:spacing w:val="-5"/>
        </w:rPr>
        <w:t xml:space="preserve"> </w:t>
      </w:r>
      <w:r w:rsidR="001D7DF0">
        <w:rPr>
          <w:rFonts w:asciiTheme="minorHAnsi" w:hAnsiTheme="minorHAnsi" w:cstheme="minorHAnsi"/>
        </w:rPr>
        <w:t>Huawei Care+</w:t>
      </w:r>
      <w:r w:rsidR="00875049" w:rsidRPr="0040605E">
        <w:rPr>
          <w:rFonts w:asciiTheme="minorHAnsi" w:hAnsiTheme="minorHAnsi" w:cstheme="minorHAnsi"/>
          <w:b/>
          <w:spacing w:val="-2"/>
        </w:rPr>
        <w:t xml:space="preserve"> </w:t>
      </w:r>
      <w:r w:rsidRPr="0040605E">
        <w:rPr>
          <w:rFonts w:asciiTheme="minorHAnsi" w:hAnsiTheme="minorHAnsi" w:cstheme="minorHAnsi"/>
        </w:rPr>
        <w:t>przeprowadzane</w:t>
      </w:r>
      <w:r w:rsidRPr="0040605E">
        <w:rPr>
          <w:rFonts w:asciiTheme="minorHAnsi" w:hAnsiTheme="minorHAnsi" w:cstheme="minorHAnsi"/>
          <w:spacing w:val="-2"/>
        </w:rPr>
        <w:t xml:space="preserve"> </w:t>
      </w:r>
      <w:r w:rsidRPr="0040605E">
        <w:rPr>
          <w:rFonts w:asciiTheme="minorHAnsi" w:hAnsiTheme="minorHAnsi" w:cstheme="minorHAnsi"/>
        </w:rPr>
        <w:t>są</w:t>
      </w:r>
      <w:r w:rsidRPr="0040605E">
        <w:rPr>
          <w:rFonts w:asciiTheme="minorHAnsi" w:hAnsiTheme="minorHAnsi" w:cstheme="minorHAnsi"/>
          <w:spacing w:val="-4"/>
        </w:rPr>
        <w:t xml:space="preserve"> </w:t>
      </w:r>
      <w:r w:rsidRPr="0040605E">
        <w:rPr>
          <w:rFonts w:asciiTheme="minorHAnsi" w:hAnsiTheme="minorHAnsi" w:cstheme="minorHAnsi"/>
        </w:rPr>
        <w:t>wyłącznie</w:t>
      </w:r>
      <w:r w:rsidRPr="0040605E">
        <w:rPr>
          <w:rFonts w:asciiTheme="minorHAnsi" w:hAnsiTheme="minorHAnsi" w:cstheme="minorHAnsi"/>
          <w:spacing w:val="-2"/>
        </w:rPr>
        <w:t xml:space="preserve"> </w:t>
      </w:r>
      <w:r w:rsidRPr="0040605E">
        <w:rPr>
          <w:rFonts w:asciiTheme="minorHAnsi" w:hAnsiTheme="minorHAnsi" w:cstheme="minorHAnsi"/>
        </w:rPr>
        <w:t>z użyciem oryginalnych części HUAWEI.</w:t>
      </w:r>
    </w:p>
    <w:p w14:paraId="3043E281" w14:textId="77777777" w:rsidR="008C074D" w:rsidRDefault="00875049" w:rsidP="008C074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W przypadku braku zgodności rzeczy sprzedanej z umową, kupującemu z mocy prawa przysługują środki ochrony prawnej ze strony i na koszt sprzedawcy, a gwarancja nie ma wpływu na te środki ochrony prawnej.</w:t>
      </w:r>
    </w:p>
    <w:p w14:paraId="6C952197" w14:textId="77777777" w:rsidR="008C074D" w:rsidRDefault="008C074D" w:rsidP="008C074D">
      <w:pPr>
        <w:pStyle w:val="Heading1"/>
        <w:tabs>
          <w:tab w:val="left" w:pos="387"/>
        </w:tabs>
        <w:spacing w:before="44"/>
        <w:ind w:hanging="311"/>
      </w:pPr>
    </w:p>
    <w:p w14:paraId="3533C524" w14:textId="5B9C56E0" w:rsidR="008C074D" w:rsidRPr="008C074D" w:rsidRDefault="008C074D" w:rsidP="008C074D">
      <w:pPr>
        <w:pStyle w:val="Heading1"/>
        <w:tabs>
          <w:tab w:val="left" w:pos="387"/>
        </w:tabs>
        <w:spacing w:before="44"/>
        <w:ind w:hanging="311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8C074D">
        <w:rPr>
          <w:rFonts w:asciiTheme="minorHAnsi" w:hAnsiTheme="minorHAnsi" w:cstheme="minorHAnsi"/>
          <w:spacing w:val="-5"/>
          <w:sz w:val="22"/>
          <w:szCs w:val="22"/>
        </w:rPr>
        <w:t>§</w:t>
      </w:r>
      <w:r>
        <w:rPr>
          <w:rFonts w:asciiTheme="minorHAnsi" w:hAnsiTheme="minorHAnsi" w:cstheme="minorHAnsi"/>
          <w:spacing w:val="-5"/>
          <w:sz w:val="22"/>
          <w:szCs w:val="22"/>
        </w:rPr>
        <w:t>2</w:t>
      </w:r>
    </w:p>
    <w:p w14:paraId="76B9ADA5" w14:textId="1E1ED803" w:rsidR="008C074D" w:rsidRDefault="008C074D" w:rsidP="008C074D">
      <w:pPr>
        <w:pStyle w:val="Heading1"/>
        <w:tabs>
          <w:tab w:val="left" w:pos="387"/>
        </w:tabs>
        <w:spacing w:before="44"/>
        <w:ind w:hanging="311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8C074D">
        <w:rPr>
          <w:rFonts w:asciiTheme="minorHAnsi" w:hAnsiTheme="minorHAnsi" w:cstheme="minorHAnsi"/>
          <w:spacing w:val="-5"/>
          <w:sz w:val="22"/>
          <w:szCs w:val="22"/>
        </w:rPr>
        <w:t>Szczegóły akcji</w:t>
      </w:r>
    </w:p>
    <w:p w14:paraId="63DE7667" w14:textId="77777777" w:rsidR="008C074D" w:rsidRPr="008C074D" w:rsidRDefault="008C074D" w:rsidP="008C074D">
      <w:pPr>
        <w:pStyle w:val="Heading1"/>
        <w:tabs>
          <w:tab w:val="left" w:pos="387"/>
        </w:tabs>
        <w:spacing w:before="44"/>
        <w:ind w:hanging="311"/>
        <w:jc w:val="center"/>
        <w:rPr>
          <w:sz w:val="22"/>
          <w:szCs w:val="22"/>
        </w:rPr>
      </w:pPr>
    </w:p>
    <w:p w14:paraId="30369392" w14:textId="77777777" w:rsidR="008C074D" w:rsidRDefault="008C074D" w:rsidP="008C074D">
      <w:pPr>
        <w:pStyle w:val="ListParagraph"/>
        <w:numPr>
          <w:ilvl w:val="1"/>
          <w:numId w:val="13"/>
        </w:numPr>
        <w:tabs>
          <w:tab w:val="left" w:pos="821"/>
        </w:tabs>
        <w:spacing w:before="0"/>
        <w:ind w:hanging="361"/>
        <w:jc w:val="left"/>
      </w:pPr>
      <w:r>
        <w:t>Uczestnictwo w Akcji jest dobrowolne.</w:t>
      </w:r>
    </w:p>
    <w:p w14:paraId="38C8094D" w14:textId="77777777" w:rsidR="008C074D" w:rsidRDefault="008C074D" w:rsidP="008C074D">
      <w:pPr>
        <w:pStyle w:val="ListParagraph"/>
        <w:numPr>
          <w:ilvl w:val="1"/>
          <w:numId w:val="13"/>
        </w:numPr>
        <w:tabs>
          <w:tab w:val="left" w:pos="821"/>
        </w:tabs>
        <w:spacing w:before="0"/>
        <w:ind w:hanging="361"/>
        <w:jc w:val="left"/>
      </w:pPr>
      <w:r>
        <w:t>Uczestnik</w:t>
      </w:r>
      <w:r>
        <w:rPr>
          <w:spacing w:val="-3"/>
        </w:rPr>
        <w:t xml:space="preserve"> </w:t>
      </w:r>
      <w:r>
        <w:t>przystępując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Akcji</w:t>
      </w:r>
      <w:r>
        <w:rPr>
          <w:spacing w:val="-2"/>
        </w:rPr>
        <w:t xml:space="preserve"> </w:t>
      </w:r>
      <w:r>
        <w:t>akceptuje</w:t>
      </w:r>
      <w:r>
        <w:rPr>
          <w:spacing w:val="-2"/>
        </w:rPr>
        <w:t xml:space="preserve"> </w:t>
      </w:r>
      <w:r>
        <w:t>postanowienia</w:t>
      </w:r>
      <w:r>
        <w:rPr>
          <w:spacing w:val="-5"/>
        </w:rPr>
        <w:t xml:space="preserve"> </w:t>
      </w:r>
      <w:r>
        <w:t>niniejszego</w:t>
      </w:r>
      <w:r>
        <w:rPr>
          <w:spacing w:val="-2"/>
        </w:rPr>
        <w:t xml:space="preserve"> </w:t>
      </w:r>
      <w:r>
        <w:t>Regulaminu.</w:t>
      </w:r>
    </w:p>
    <w:p w14:paraId="39F8BBD0" w14:textId="77777777" w:rsidR="008C074D" w:rsidRDefault="008C074D" w:rsidP="008C074D">
      <w:pPr>
        <w:pStyle w:val="ListParagraph"/>
        <w:numPr>
          <w:ilvl w:val="1"/>
          <w:numId w:val="13"/>
        </w:numPr>
        <w:tabs>
          <w:tab w:val="left" w:pos="821"/>
        </w:tabs>
        <w:spacing w:before="22"/>
        <w:ind w:hanging="361"/>
      </w:pPr>
      <w:r>
        <w:t>Uczestnikiem</w:t>
      </w:r>
      <w:r>
        <w:rPr>
          <w:spacing w:val="-3"/>
        </w:rPr>
        <w:t xml:space="preserve"> </w:t>
      </w:r>
      <w:r>
        <w:t>Akcji</w:t>
      </w:r>
      <w:r>
        <w:rPr>
          <w:spacing w:val="-3"/>
        </w:rPr>
        <w:t xml:space="preserve"> </w:t>
      </w:r>
      <w:r>
        <w:t>może być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fizyczna</w:t>
      </w:r>
      <w:r>
        <w:rPr>
          <w:spacing w:val="-5"/>
        </w:rPr>
        <w:t xml:space="preserve"> </w:t>
      </w:r>
      <w:r>
        <w:t>posiadająca</w:t>
      </w:r>
      <w:r>
        <w:rPr>
          <w:spacing w:val="-4"/>
        </w:rPr>
        <w:t xml:space="preserve"> </w:t>
      </w:r>
      <w:r>
        <w:t>pełną</w:t>
      </w:r>
      <w:r>
        <w:rPr>
          <w:spacing w:val="-1"/>
        </w:rPr>
        <w:t xml:space="preserve"> </w:t>
      </w:r>
      <w:r>
        <w:t>zdolność</w:t>
      </w:r>
      <w:r>
        <w:rPr>
          <w:spacing w:val="2"/>
        </w:rPr>
        <w:t xml:space="preserve"> </w:t>
      </w:r>
      <w:r>
        <w:t>do czynności prawnych, a osoba o ograniczonej zdolności do czynności prawnych za zgodą jej</w:t>
      </w:r>
      <w:r w:rsidRPr="001A1BE2">
        <w:rPr>
          <w:spacing w:val="1"/>
        </w:rPr>
        <w:t xml:space="preserve"> </w:t>
      </w:r>
      <w:r>
        <w:t xml:space="preserve">przedstawiciela ustawowego, posiadająca model urządzenia Huawei wskazany w warunkach </w:t>
      </w:r>
      <w:r w:rsidRPr="001A1BE2">
        <w:rPr>
          <w:spacing w:val="-47"/>
        </w:rPr>
        <w:t xml:space="preserve"> </w:t>
      </w:r>
      <w:r>
        <w:t>Akcji.</w:t>
      </w:r>
    </w:p>
    <w:p w14:paraId="18DAAC75" w14:textId="77777777" w:rsidR="008C074D" w:rsidRDefault="008C074D" w:rsidP="008C074D">
      <w:pPr>
        <w:pStyle w:val="ListParagraph"/>
        <w:tabs>
          <w:tab w:val="left" w:pos="821"/>
        </w:tabs>
        <w:spacing w:before="22"/>
        <w:ind w:left="450" w:firstLine="0"/>
      </w:pPr>
    </w:p>
    <w:p w14:paraId="7814E979" w14:textId="77777777" w:rsidR="004E7605" w:rsidRPr="0040605E" w:rsidRDefault="004E7605" w:rsidP="004E7605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</w:p>
    <w:p w14:paraId="59F27F6E" w14:textId="63BDC162" w:rsidR="00CB2E44" w:rsidRPr="0040605E" w:rsidRDefault="00CB2E44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 w:rsidRPr="0040605E">
        <w:rPr>
          <w:rFonts w:asciiTheme="minorHAnsi" w:hAnsiTheme="minorHAnsi" w:cstheme="minorHAnsi"/>
          <w:b/>
          <w:spacing w:val="-5"/>
        </w:rPr>
        <w:t>§</w:t>
      </w:r>
      <w:r w:rsidR="008C074D">
        <w:rPr>
          <w:rFonts w:asciiTheme="minorHAnsi" w:hAnsiTheme="minorHAnsi" w:cstheme="minorHAnsi"/>
          <w:b/>
          <w:spacing w:val="-5"/>
        </w:rPr>
        <w:t>3</w:t>
      </w:r>
    </w:p>
    <w:p w14:paraId="1899CA0B" w14:textId="2474FFB7" w:rsidR="00AD11C8" w:rsidRPr="0040605E" w:rsidRDefault="00AD11C8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 w:rsidRPr="0040605E">
        <w:rPr>
          <w:rFonts w:asciiTheme="minorHAnsi" w:hAnsiTheme="minorHAnsi" w:cstheme="minorHAnsi"/>
          <w:b/>
          <w:spacing w:val="-5"/>
        </w:rPr>
        <w:t>Ograniczenia usług serwisowych</w:t>
      </w:r>
    </w:p>
    <w:p w14:paraId="5EE8CFB3" w14:textId="77777777" w:rsidR="00AD11C8" w:rsidRPr="0040605E" w:rsidRDefault="00AD11C8">
      <w:pPr>
        <w:spacing w:line="276" w:lineRule="auto"/>
        <w:ind w:right="278"/>
        <w:rPr>
          <w:rFonts w:asciiTheme="minorHAnsi" w:hAnsiTheme="minorHAnsi" w:cstheme="minorHAnsi"/>
          <w:spacing w:val="-5"/>
        </w:rPr>
      </w:pPr>
    </w:p>
    <w:p w14:paraId="565D95C1" w14:textId="35608A74" w:rsidR="00AD11C8" w:rsidRPr="0040605E" w:rsidRDefault="00AD11C8" w:rsidP="0040605E">
      <w:pPr>
        <w:pStyle w:val="ListParagraph"/>
        <w:numPr>
          <w:ilvl w:val="0"/>
          <w:numId w:val="3"/>
        </w:numPr>
        <w:spacing w:before="0" w:line="276" w:lineRule="auto"/>
        <w:ind w:right="278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 xml:space="preserve">W </w:t>
      </w:r>
      <w:r w:rsidR="0051056B" w:rsidRPr="0040605E">
        <w:rPr>
          <w:rFonts w:asciiTheme="minorHAnsi" w:hAnsiTheme="minorHAnsi" w:cstheme="minorHAnsi"/>
        </w:rPr>
        <w:t>Czasie Ochrony,</w:t>
      </w:r>
      <w:r w:rsidRPr="0040605E">
        <w:rPr>
          <w:rFonts w:asciiTheme="minorHAnsi" w:hAnsiTheme="minorHAnsi" w:cstheme="minorHAnsi"/>
        </w:rPr>
        <w:t xml:space="preserve"> w przypadku przypadkowego zewnętrznego uszkodzenia Produktu, HUAWEI bezpłatnie naprawi lub wymieni według uznania uszkodzony ekran. Naprawa lub wymiana może obejmować użycie funkcjonalnie równoważnej regenerowanej jednostki. </w:t>
      </w:r>
    </w:p>
    <w:p w14:paraId="1573B922" w14:textId="0E888DBE" w:rsidR="00AD11C8" w:rsidRPr="0040605E" w:rsidRDefault="00AD11C8" w:rsidP="0040605E">
      <w:pPr>
        <w:pStyle w:val="ListParagraph"/>
        <w:numPr>
          <w:ilvl w:val="0"/>
          <w:numId w:val="3"/>
        </w:numPr>
        <w:spacing w:before="0" w:line="276" w:lineRule="auto"/>
        <w:ind w:right="278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 xml:space="preserve">Usługa ogranicza się do naprawy lub wymiany uszkodzonego ekranu </w:t>
      </w:r>
      <w:r w:rsidR="008C074D">
        <w:rPr>
          <w:rFonts w:asciiTheme="minorHAnsi" w:hAnsiTheme="minorHAnsi" w:cstheme="minorHAnsi"/>
        </w:rPr>
        <w:t xml:space="preserve">oraz/lub wymiany baterii (zgodnie z wykluczeniem zawartym w </w:t>
      </w:r>
      <w:r w:rsidR="008C074D" w:rsidRPr="008C074D">
        <w:rPr>
          <w:rFonts w:asciiTheme="minorHAnsi" w:hAnsiTheme="minorHAnsi" w:cstheme="minorHAnsi"/>
          <w:spacing w:val="-5"/>
        </w:rPr>
        <w:t>§1 pkt 5.3</w:t>
      </w:r>
      <w:r w:rsidR="008C074D">
        <w:rPr>
          <w:rFonts w:asciiTheme="minorHAnsi" w:hAnsiTheme="minorHAnsi" w:cstheme="minorHAnsi"/>
          <w:spacing w:val="-5"/>
        </w:rPr>
        <w:t>)</w:t>
      </w:r>
      <w:r w:rsidR="008C074D">
        <w:rPr>
          <w:rFonts w:asciiTheme="minorHAnsi" w:hAnsiTheme="minorHAnsi" w:cstheme="minorHAnsi"/>
        </w:rPr>
        <w:t xml:space="preserve"> </w:t>
      </w:r>
      <w:r w:rsidRPr="0040605E">
        <w:rPr>
          <w:rFonts w:asciiTheme="minorHAnsi" w:hAnsiTheme="minorHAnsi" w:cstheme="minorHAnsi"/>
        </w:rPr>
        <w:t>i nie obejmuje naprawy ani wymiany jakichkolwiek innych części Produktu</w:t>
      </w:r>
      <w:r w:rsidR="008C074D">
        <w:rPr>
          <w:rFonts w:asciiTheme="minorHAnsi" w:hAnsiTheme="minorHAnsi" w:cstheme="minorHAnsi"/>
        </w:rPr>
        <w:t xml:space="preserve"> (na przykład:</w:t>
      </w:r>
      <w:r w:rsidR="004E7605" w:rsidRPr="0040605E">
        <w:rPr>
          <w:rFonts w:asciiTheme="minorHAnsi" w:hAnsiTheme="minorHAnsi" w:cstheme="minorHAnsi"/>
        </w:rPr>
        <w:t xml:space="preserve"> </w:t>
      </w:r>
      <w:r w:rsidRPr="0040605E">
        <w:rPr>
          <w:rFonts w:asciiTheme="minorHAnsi" w:hAnsiTheme="minorHAnsi" w:cstheme="minorHAnsi"/>
        </w:rPr>
        <w:t>nie obejmuje naprawy lub wymiany płyty głównej, g</w:t>
      </w:r>
      <w:r w:rsidR="008C074D">
        <w:rPr>
          <w:rFonts w:asciiTheme="minorHAnsi" w:hAnsiTheme="minorHAnsi" w:cstheme="minorHAnsi"/>
        </w:rPr>
        <w:t>łośników, obudowy i akcesoriów).</w:t>
      </w:r>
    </w:p>
    <w:p w14:paraId="4E1B9545" w14:textId="77777777" w:rsidR="00AD11C8" w:rsidRPr="0040605E" w:rsidRDefault="00AD11C8" w:rsidP="0040605E">
      <w:pPr>
        <w:pStyle w:val="ListParagraph"/>
        <w:numPr>
          <w:ilvl w:val="0"/>
          <w:numId w:val="3"/>
        </w:numPr>
        <w:spacing w:before="0" w:line="276" w:lineRule="auto"/>
        <w:ind w:right="278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lastRenderedPageBreak/>
        <w:t>Jeśli Produkt lub jego część zostanie uznana za nienadającą się do naprawy lub jeśli części nie są już dostępne, HUAWEI może według własnego uznania wymienić Produkt na inny produkt o takiej samej lub większej wartości.</w:t>
      </w:r>
    </w:p>
    <w:p w14:paraId="3782C25C" w14:textId="133A6132" w:rsidR="00AD11C8" w:rsidRPr="0040605E" w:rsidRDefault="00AD11C8" w:rsidP="0040605E">
      <w:pPr>
        <w:pStyle w:val="ListParagraph"/>
        <w:numPr>
          <w:ilvl w:val="0"/>
          <w:numId w:val="3"/>
        </w:numPr>
        <w:spacing w:before="0" w:line="276" w:lineRule="auto"/>
        <w:ind w:right="278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Wszystkie wymienione wadliwe produkty, części, płyty lub sprzęt stają się własnością HUAWEI.</w:t>
      </w:r>
    </w:p>
    <w:p w14:paraId="0E743CD6" w14:textId="77777777" w:rsidR="008C074D" w:rsidRDefault="008C074D" w:rsidP="008C074D">
      <w:pPr>
        <w:spacing w:line="276" w:lineRule="auto"/>
        <w:ind w:right="278"/>
        <w:rPr>
          <w:rFonts w:asciiTheme="minorHAnsi" w:hAnsiTheme="minorHAnsi" w:cstheme="minorHAnsi"/>
          <w:b/>
        </w:rPr>
      </w:pPr>
    </w:p>
    <w:p w14:paraId="173DEF96" w14:textId="77777777" w:rsidR="008C074D" w:rsidRPr="0040605E" w:rsidRDefault="008C074D" w:rsidP="008C074D">
      <w:pPr>
        <w:spacing w:line="276" w:lineRule="auto"/>
        <w:ind w:right="278"/>
        <w:rPr>
          <w:rFonts w:asciiTheme="minorHAnsi" w:hAnsiTheme="minorHAnsi" w:cstheme="minorHAnsi"/>
          <w:b/>
        </w:rPr>
      </w:pPr>
    </w:p>
    <w:p w14:paraId="5B0BEA20" w14:textId="70D42FE2" w:rsidR="00AD11C8" w:rsidRPr="0040605E" w:rsidRDefault="00AD11C8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 w:rsidRPr="0040605E">
        <w:rPr>
          <w:rFonts w:asciiTheme="minorHAnsi" w:hAnsiTheme="minorHAnsi" w:cstheme="minorHAnsi"/>
          <w:b/>
          <w:spacing w:val="-5"/>
        </w:rPr>
        <w:t>§</w:t>
      </w:r>
      <w:r w:rsidR="008C074D">
        <w:rPr>
          <w:rFonts w:asciiTheme="minorHAnsi" w:hAnsiTheme="minorHAnsi" w:cstheme="minorHAnsi"/>
          <w:b/>
          <w:spacing w:val="-5"/>
        </w:rPr>
        <w:t>4</w:t>
      </w:r>
    </w:p>
    <w:p w14:paraId="014B85BB" w14:textId="09ACC7A5" w:rsidR="00AD11C8" w:rsidRDefault="00AD11C8" w:rsidP="008C074D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 w:rsidRPr="0040605E">
        <w:rPr>
          <w:rFonts w:asciiTheme="minorHAnsi" w:hAnsiTheme="minorHAnsi" w:cstheme="minorHAnsi"/>
          <w:b/>
          <w:spacing w:val="-5"/>
        </w:rPr>
        <w:t>Wyłączenia z usługi</w:t>
      </w:r>
    </w:p>
    <w:p w14:paraId="4473C83A" w14:textId="77777777" w:rsidR="008C074D" w:rsidRPr="0040605E" w:rsidRDefault="008C074D" w:rsidP="008C074D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</w:p>
    <w:p w14:paraId="50F148AF" w14:textId="77777777" w:rsidR="00AD11C8" w:rsidRPr="0040605E" w:rsidRDefault="00AD11C8" w:rsidP="0040605E">
      <w:pPr>
        <w:pStyle w:val="ListParagraph"/>
        <w:numPr>
          <w:ilvl w:val="0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Usługa nie obejmuje: </w:t>
      </w:r>
    </w:p>
    <w:p w14:paraId="67A472D0" w14:textId="79FF7F87" w:rsidR="00AD11C8" w:rsidRPr="0040605E" w:rsidRDefault="00AD11C8" w:rsidP="0040605E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uszkodzeń lub wad (z wyjątkiem ekranu), które są wyłączone przez Gwarancję HUAWEI (więcej szczegółów na temat Gwarancji można znaleźć https://consumer.huawei.com/pl/support/warranty-policy/); </w:t>
      </w:r>
    </w:p>
    <w:p w14:paraId="1E23C5E3" w14:textId="59CC491D" w:rsidR="00AD11C8" w:rsidRPr="0040605E" w:rsidRDefault="00AD11C8" w:rsidP="0040605E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uszkodzeń lub wad spowodowanych przez: </w:t>
      </w:r>
    </w:p>
    <w:p w14:paraId="58263894" w14:textId="0D1DCD1B" w:rsidR="00AD11C8" w:rsidRPr="0040605E" w:rsidRDefault="00AD11C8" w:rsidP="0040605E">
      <w:pPr>
        <w:pStyle w:val="ListParagraph"/>
        <w:numPr>
          <w:ilvl w:val="1"/>
          <w:numId w:val="9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nadużycie lub niewłaściwe użycie, co oznacza celowo spowodowane uszkodzenie, w tym świadome używanie </w:t>
      </w:r>
      <w:r w:rsidR="004E7605" w:rsidRPr="0040605E">
        <w:rPr>
          <w:rFonts w:asciiTheme="minorHAnsi" w:hAnsiTheme="minorHAnsi" w:cstheme="minorHAnsi"/>
          <w:spacing w:val="-5"/>
        </w:rPr>
        <w:t>Produktu</w:t>
      </w:r>
      <w:r w:rsidRPr="0040605E">
        <w:rPr>
          <w:rFonts w:asciiTheme="minorHAnsi" w:hAnsiTheme="minorHAnsi" w:cstheme="minorHAnsi"/>
          <w:spacing w:val="-5"/>
        </w:rPr>
        <w:t xml:space="preserve"> w celu lub w sposób, do którego nie był przeznaczony;</w:t>
      </w:r>
    </w:p>
    <w:p w14:paraId="32A5ED38" w14:textId="4B524A0B" w:rsidR="00AD11C8" w:rsidRPr="0040605E" w:rsidRDefault="00AD11C8" w:rsidP="0040605E">
      <w:pPr>
        <w:pStyle w:val="ListParagraph"/>
        <w:numPr>
          <w:ilvl w:val="1"/>
          <w:numId w:val="9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faktyczną lub usiłowaną modyfikację lub zmianę </w:t>
      </w:r>
      <w:r w:rsidR="004E7605" w:rsidRPr="0040605E">
        <w:rPr>
          <w:rFonts w:asciiTheme="minorHAnsi" w:hAnsiTheme="minorHAnsi" w:cstheme="minorHAnsi"/>
          <w:spacing w:val="-5"/>
        </w:rPr>
        <w:t>Produktu</w:t>
      </w:r>
      <w:r w:rsidRPr="0040605E">
        <w:rPr>
          <w:rFonts w:asciiTheme="minorHAnsi" w:hAnsiTheme="minorHAnsi" w:cstheme="minorHAnsi"/>
          <w:spacing w:val="-5"/>
        </w:rPr>
        <w:t xml:space="preserve">; </w:t>
      </w:r>
    </w:p>
    <w:p w14:paraId="139DEF8A" w14:textId="3F97DF43" w:rsidR="00AD11C8" w:rsidRPr="0040605E" w:rsidRDefault="00AD11C8" w:rsidP="0040605E">
      <w:pPr>
        <w:pStyle w:val="ListParagraph"/>
        <w:numPr>
          <w:ilvl w:val="1"/>
          <w:numId w:val="9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serwis lub naprawy (w tym aktualizacje) wykonywane przez osobę niebędącą przedstawicielem HUAWEI lub Salonu Serwisowego HUAWEI; </w:t>
      </w:r>
    </w:p>
    <w:p w14:paraId="42966198" w14:textId="60EDA976" w:rsidR="00750F9A" w:rsidRPr="00750F9A" w:rsidRDefault="004E7605" w:rsidP="00750F9A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>Produktu</w:t>
      </w:r>
      <w:r w:rsidR="00AD11C8" w:rsidRPr="0040605E">
        <w:rPr>
          <w:rFonts w:asciiTheme="minorHAnsi" w:hAnsiTheme="minorHAnsi" w:cstheme="minorHAnsi"/>
          <w:spacing w:val="-5"/>
        </w:rPr>
        <w:t xml:space="preserve"> z numerem seryjnym, który został zmieniony, zniszczony lub usunięty, lub </w:t>
      </w:r>
      <w:r>
        <w:rPr>
          <w:rFonts w:asciiTheme="minorHAnsi" w:hAnsiTheme="minorHAnsi" w:cstheme="minorHAnsi"/>
          <w:spacing w:val="-5"/>
        </w:rPr>
        <w:t>P</w:t>
      </w:r>
      <w:r w:rsidR="00AD11C8" w:rsidRPr="0040605E">
        <w:rPr>
          <w:rFonts w:asciiTheme="minorHAnsi" w:hAnsiTheme="minorHAnsi" w:cstheme="minorHAnsi"/>
          <w:spacing w:val="-5"/>
        </w:rPr>
        <w:t xml:space="preserve">roduktu, który był otwierany, serwisowany, modyfikowany lub zmieniany przez kogokolwiek innego niż HUAWEI lub autoryzowanego przedstawiciela HUAWEI, lub </w:t>
      </w:r>
      <w:r w:rsidRPr="0040605E">
        <w:rPr>
          <w:rFonts w:asciiTheme="minorHAnsi" w:hAnsiTheme="minorHAnsi" w:cstheme="minorHAnsi"/>
          <w:spacing w:val="-5"/>
        </w:rPr>
        <w:t>P</w:t>
      </w:r>
      <w:r w:rsidR="00AD11C8" w:rsidRPr="0040605E">
        <w:rPr>
          <w:rFonts w:asciiTheme="minorHAnsi" w:hAnsiTheme="minorHAnsi" w:cstheme="minorHAnsi"/>
          <w:spacing w:val="-5"/>
        </w:rPr>
        <w:t xml:space="preserve">roduktu, który zawiera części, które nie są autoryzowane przez HUAWEI; </w:t>
      </w:r>
    </w:p>
    <w:p w14:paraId="094F96CA" w14:textId="3A10692C" w:rsidR="00AD11C8" w:rsidRPr="0040605E" w:rsidRDefault="00AD11C8" w:rsidP="0040605E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uszkodzeń kosmetycznych, które nie wpływają na funkcjonalność </w:t>
      </w:r>
      <w:r w:rsidR="004E7605" w:rsidRPr="0040605E">
        <w:rPr>
          <w:rFonts w:asciiTheme="minorHAnsi" w:hAnsiTheme="minorHAnsi" w:cstheme="minorHAnsi"/>
          <w:spacing w:val="-5"/>
        </w:rPr>
        <w:t>P</w:t>
      </w:r>
      <w:r w:rsidRPr="0040605E">
        <w:rPr>
          <w:rFonts w:asciiTheme="minorHAnsi" w:hAnsiTheme="minorHAnsi" w:cstheme="minorHAnsi"/>
          <w:spacing w:val="-5"/>
        </w:rPr>
        <w:t xml:space="preserve">roduktu, w tym między innymi pęknięć, zadrapań, wgnieceń, pękniętego plastiku na portach i przebarwień; </w:t>
      </w:r>
    </w:p>
    <w:p w14:paraId="5935D3DD" w14:textId="229F806C" w:rsidR="00AD11C8" w:rsidRPr="0040605E" w:rsidRDefault="00AD11C8" w:rsidP="0040605E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>uszkodzenia lub awarii spowodowanych normalnym zużyciem i/lub użytkowaniem Produktu;</w:t>
      </w:r>
    </w:p>
    <w:p w14:paraId="020F7FED" w14:textId="5C0E74FE" w:rsidR="00AD11C8" w:rsidRPr="0040605E" w:rsidRDefault="00AD11C8" w:rsidP="0040605E">
      <w:pPr>
        <w:pStyle w:val="ListParagraph"/>
        <w:numPr>
          <w:ilvl w:val="1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uszkodzeń spowodowanych pożarem. </w:t>
      </w:r>
    </w:p>
    <w:p w14:paraId="03112462" w14:textId="22B1DAAE" w:rsidR="00AD11C8" w:rsidRPr="0040605E" w:rsidRDefault="00AD11C8" w:rsidP="0040605E">
      <w:pPr>
        <w:pStyle w:val="ListParagraph"/>
        <w:numPr>
          <w:ilvl w:val="0"/>
          <w:numId w:val="5"/>
        </w:numPr>
        <w:spacing w:before="0" w:line="276" w:lineRule="auto"/>
        <w:ind w:right="278"/>
        <w:rPr>
          <w:rFonts w:asciiTheme="minorHAnsi" w:hAnsiTheme="minorHAnsi" w:cstheme="minorHAnsi"/>
          <w:spacing w:val="-5"/>
        </w:rPr>
      </w:pPr>
      <w:r w:rsidRPr="0040605E">
        <w:rPr>
          <w:rFonts w:asciiTheme="minorHAnsi" w:hAnsiTheme="minorHAnsi" w:cstheme="minorHAnsi"/>
          <w:spacing w:val="-5"/>
        </w:rPr>
        <w:t xml:space="preserve">W przypadku, gdy kwalifikujący się produkt zostanie uznany za należący do jednej z kategorii wymienionych powyżej, salon Serwisowy wystawi wycenę naprawy lub wymiany, a </w:t>
      </w:r>
      <w:r w:rsidR="008C074D">
        <w:rPr>
          <w:rFonts w:asciiTheme="minorHAnsi" w:hAnsiTheme="minorHAnsi" w:cstheme="minorHAnsi"/>
          <w:spacing w:val="-5"/>
        </w:rPr>
        <w:t>Klient</w:t>
      </w:r>
      <w:r w:rsidRPr="0040605E">
        <w:rPr>
          <w:rFonts w:asciiTheme="minorHAnsi" w:hAnsiTheme="minorHAnsi" w:cstheme="minorHAnsi"/>
          <w:spacing w:val="-5"/>
        </w:rPr>
        <w:t xml:space="preserve"> otrzyma powiadomienie pocztą elektroniczną.</w:t>
      </w:r>
    </w:p>
    <w:p w14:paraId="2A61AE97" w14:textId="0073AB14" w:rsidR="00D706AC" w:rsidRPr="0040605E" w:rsidRDefault="00D706AC" w:rsidP="0040605E">
      <w:pPr>
        <w:spacing w:line="276" w:lineRule="auto"/>
        <w:ind w:left="5" w:right="278"/>
        <w:jc w:val="center"/>
        <w:rPr>
          <w:rFonts w:asciiTheme="minorHAnsi" w:hAnsiTheme="minorHAnsi" w:cstheme="minorHAnsi"/>
          <w:b/>
        </w:rPr>
      </w:pPr>
    </w:p>
    <w:p w14:paraId="7076D808" w14:textId="7AF16DCC" w:rsidR="00D706AC" w:rsidRPr="0040605E" w:rsidRDefault="00D706AC" w:rsidP="0040605E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 w:rsidRPr="0040605E">
        <w:rPr>
          <w:rFonts w:asciiTheme="minorHAnsi" w:hAnsiTheme="minorHAnsi" w:cstheme="minorHAnsi"/>
          <w:b/>
          <w:spacing w:val="-5"/>
        </w:rPr>
        <w:t>§</w:t>
      </w:r>
      <w:r w:rsidR="008C074D">
        <w:rPr>
          <w:rFonts w:asciiTheme="minorHAnsi" w:hAnsiTheme="minorHAnsi" w:cstheme="minorHAnsi"/>
          <w:b/>
          <w:spacing w:val="-5"/>
        </w:rPr>
        <w:t>5</w:t>
      </w:r>
    </w:p>
    <w:p w14:paraId="470F7CFF" w14:textId="502B5B7D" w:rsidR="00CB2E44" w:rsidRDefault="00CB2E44" w:rsidP="0040605E">
      <w:pPr>
        <w:spacing w:line="276" w:lineRule="auto"/>
        <w:ind w:left="5" w:right="278"/>
        <w:jc w:val="center"/>
        <w:rPr>
          <w:rFonts w:asciiTheme="minorHAnsi" w:hAnsiTheme="minorHAnsi" w:cstheme="minorHAnsi"/>
          <w:b/>
          <w:spacing w:val="-2"/>
        </w:rPr>
      </w:pPr>
      <w:r w:rsidRPr="0040605E">
        <w:rPr>
          <w:rFonts w:asciiTheme="minorHAnsi" w:hAnsiTheme="minorHAnsi" w:cstheme="minorHAnsi"/>
          <w:b/>
        </w:rPr>
        <w:t>Dane</w:t>
      </w:r>
      <w:r w:rsidRPr="0040605E">
        <w:rPr>
          <w:rFonts w:asciiTheme="minorHAnsi" w:hAnsiTheme="minorHAnsi" w:cstheme="minorHAnsi"/>
          <w:b/>
          <w:spacing w:val="-10"/>
        </w:rPr>
        <w:t xml:space="preserve"> </w:t>
      </w:r>
      <w:r w:rsidRPr="0040605E">
        <w:rPr>
          <w:rFonts w:asciiTheme="minorHAnsi" w:hAnsiTheme="minorHAnsi" w:cstheme="minorHAnsi"/>
          <w:b/>
          <w:spacing w:val="-2"/>
        </w:rPr>
        <w:t>osobowe</w:t>
      </w:r>
    </w:p>
    <w:p w14:paraId="28D53742" w14:textId="77777777" w:rsidR="008C074D" w:rsidRPr="0040605E" w:rsidRDefault="008C074D" w:rsidP="0040605E">
      <w:pPr>
        <w:spacing w:line="276" w:lineRule="auto"/>
        <w:ind w:left="5" w:right="278"/>
        <w:jc w:val="center"/>
        <w:rPr>
          <w:rFonts w:asciiTheme="minorHAnsi" w:hAnsiTheme="minorHAnsi" w:cstheme="minorHAnsi"/>
          <w:b/>
        </w:rPr>
      </w:pPr>
    </w:p>
    <w:p w14:paraId="383B1AE7" w14:textId="473533DD" w:rsidR="00CB2E44" w:rsidRPr="0040605E" w:rsidRDefault="00CB2E44" w:rsidP="0040605E">
      <w:pPr>
        <w:pStyle w:val="ListParagraph"/>
        <w:numPr>
          <w:ilvl w:val="0"/>
          <w:numId w:val="2"/>
        </w:numPr>
        <w:tabs>
          <w:tab w:val="left" w:pos="378"/>
          <w:tab w:val="left" w:pos="383"/>
        </w:tabs>
        <w:spacing w:before="0" w:line="276" w:lineRule="auto"/>
        <w:ind w:right="6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</w:rPr>
        <w:t>Administratorem danych osobowych użytkownika przetwarzanych w związku</w:t>
      </w:r>
      <w:r w:rsidR="005F018A">
        <w:rPr>
          <w:rFonts w:asciiTheme="minorHAnsi" w:hAnsiTheme="minorHAnsi" w:cstheme="minorHAnsi"/>
        </w:rPr>
        <w:t xml:space="preserve"> akcją </w:t>
      </w:r>
      <w:r w:rsidR="008C074D">
        <w:rPr>
          <w:rFonts w:asciiTheme="minorHAnsi" w:hAnsiTheme="minorHAnsi" w:cstheme="minorHAnsi"/>
        </w:rPr>
        <w:t>–</w:t>
      </w:r>
      <w:r w:rsidRPr="0040605E">
        <w:rPr>
          <w:rFonts w:asciiTheme="minorHAnsi" w:hAnsiTheme="minorHAnsi" w:cstheme="minorHAnsi"/>
        </w:rPr>
        <w:t xml:space="preserve"> </w:t>
      </w:r>
      <w:r w:rsidR="008C074D">
        <w:rPr>
          <w:rFonts w:asciiTheme="minorHAnsi" w:hAnsiTheme="minorHAnsi" w:cstheme="minorHAnsi"/>
        </w:rPr>
        <w:t>Huawei Care+ dla serii Pura80</w:t>
      </w:r>
      <w:r w:rsidR="002A3111">
        <w:rPr>
          <w:rFonts w:asciiTheme="minorHAnsi" w:hAnsiTheme="minorHAnsi" w:cstheme="minorHAnsi"/>
        </w:rPr>
        <w:t xml:space="preserve"> </w:t>
      </w:r>
      <w:r w:rsidRPr="0040605E">
        <w:rPr>
          <w:rFonts w:asciiTheme="minorHAnsi" w:hAnsiTheme="minorHAnsi" w:cstheme="minorHAnsi"/>
        </w:rPr>
        <w:t>jest</w:t>
      </w:r>
      <w:r w:rsidRPr="0040605E">
        <w:rPr>
          <w:rFonts w:asciiTheme="minorHAnsi" w:hAnsiTheme="minorHAnsi" w:cstheme="minorHAnsi"/>
          <w:spacing w:val="-11"/>
        </w:rPr>
        <w:t xml:space="preserve"> </w:t>
      </w:r>
      <w:r w:rsidRPr="0040605E">
        <w:rPr>
          <w:rFonts w:asciiTheme="minorHAnsi" w:hAnsiTheme="minorHAnsi" w:cstheme="minorHAnsi"/>
        </w:rPr>
        <w:t>HUAWEI</w:t>
      </w:r>
      <w:r w:rsidRPr="0040605E">
        <w:rPr>
          <w:rFonts w:asciiTheme="minorHAnsi" w:hAnsiTheme="minorHAnsi" w:cstheme="minorHAnsi"/>
          <w:spacing w:val="-13"/>
        </w:rPr>
        <w:t xml:space="preserve"> </w:t>
      </w:r>
      <w:r w:rsidRPr="0040605E">
        <w:rPr>
          <w:rFonts w:asciiTheme="minorHAnsi" w:hAnsiTheme="minorHAnsi" w:cstheme="minorHAnsi"/>
        </w:rPr>
        <w:t>POLSKA</w:t>
      </w:r>
      <w:r w:rsidRPr="0040605E">
        <w:rPr>
          <w:rFonts w:asciiTheme="minorHAnsi" w:hAnsiTheme="minorHAnsi" w:cstheme="minorHAnsi"/>
          <w:spacing w:val="-12"/>
        </w:rPr>
        <w:t xml:space="preserve"> </w:t>
      </w:r>
      <w:r w:rsidR="00875049" w:rsidRPr="0040605E">
        <w:rPr>
          <w:rFonts w:asciiTheme="minorHAnsi" w:hAnsiTheme="minorHAnsi" w:cstheme="minorHAnsi"/>
        </w:rPr>
        <w:t>spółka z ograniczoną odpowiedzialnością</w:t>
      </w:r>
      <w:r w:rsidRPr="0040605E">
        <w:rPr>
          <w:rFonts w:asciiTheme="minorHAnsi" w:hAnsiTheme="minorHAnsi" w:cstheme="minorHAnsi"/>
        </w:rPr>
        <w:t xml:space="preserve"> z siedzibą</w:t>
      </w:r>
      <w:r w:rsidR="00875049" w:rsidRPr="0040605E">
        <w:rPr>
          <w:rFonts w:asciiTheme="minorHAnsi" w:hAnsiTheme="minorHAnsi" w:cstheme="minorHAnsi"/>
        </w:rPr>
        <w:t xml:space="preserve"> w Warszawie</w:t>
      </w:r>
      <w:r w:rsidRPr="0040605E">
        <w:rPr>
          <w:rFonts w:asciiTheme="minorHAnsi" w:hAnsiTheme="minorHAnsi" w:cstheme="minorHAnsi"/>
        </w:rPr>
        <w:t xml:space="preserve"> przy ulicy Domaniewskiej 39A, 02-672 Warszawa.</w:t>
      </w:r>
    </w:p>
    <w:p w14:paraId="4E83E8B5" w14:textId="77777777" w:rsidR="00CB2E44" w:rsidRPr="008C074D" w:rsidRDefault="00CB2E44" w:rsidP="0040605E">
      <w:pPr>
        <w:pStyle w:val="ListParagraph"/>
        <w:numPr>
          <w:ilvl w:val="0"/>
          <w:numId w:val="2"/>
        </w:numPr>
        <w:tabs>
          <w:tab w:val="left" w:pos="379"/>
          <w:tab w:val="left" w:pos="383"/>
        </w:tabs>
        <w:spacing w:before="0" w:line="276" w:lineRule="auto"/>
        <w:ind w:right="7" w:hanging="360"/>
        <w:rPr>
          <w:rFonts w:asciiTheme="minorHAnsi" w:hAnsiTheme="minorHAnsi" w:cstheme="minorHAnsi"/>
        </w:rPr>
      </w:pPr>
      <w:r w:rsidRPr="0040605E">
        <w:rPr>
          <w:rFonts w:asciiTheme="minorHAnsi" w:hAnsiTheme="minorHAnsi" w:cstheme="minorHAnsi"/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834AF6" wp14:editId="08DF85BB">
                <wp:simplePos x="0" y="0"/>
                <wp:positionH relativeFrom="page">
                  <wp:posOffset>6030214</wp:posOffset>
                </wp:positionH>
                <wp:positionV relativeFrom="paragraph">
                  <wp:posOffset>343412</wp:posOffset>
                </wp:positionV>
                <wp:extent cx="3365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527" y="9144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A7F6B" id="Graphic 1" o:spid="_x0000_s1026" style="position:absolute;margin-left:474.8pt;margin-top:27.05pt;width:2.6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" path="m33527,l,,,9144r33527,l33527,xe" fillcolor="black" stroked="f">
                <v:path arrowok="t"/>
                <w10:wrap anchorx="page"/>
              </v:shape>
            </w:pict>
          </mc:Fallback>
        </mc:AlternateContent>
      </w:r>
      <w:r w:rsidRPr="0040605E">
        <w:rPr>
          <w:rFonts w:asciiTheme="minorHAnsi" w:hAnsiTheme="minorHAnsi" w:cstheme="minorHAnsi"/>
        </w:rPr>
        <w:t xml:space="preserve">Szczegółowe informacje na temat administratora danych i przetwarzania danych osobowych można znaleźć na stronie </w:t>
      </w:r>
      <w:hyperlink r:id="rId8">
        <w:r w:rsidRPr="0040605E">
          <w:rPr>
            <w:rFonts w:asciiTheme="minorHAnsi" w:hAnsiTheme="minorHAnsi" w:cstheme="minorHAnsi"/>
            <w:color w:val="0000FF"/>
            <w:u w:val="single" w:color="0000FF"/>
          </w:rPr>
          <w:t>https://consumer.huawei.com/pl/privacy/privacy-policy/</w:t>
        </w:r>
      </w:hyperlink>
    </w:p>
    <w:p w14:paraId="1F93A56D" w14:textId="77777777" w:rsidR="008C074D" w:rsidRDefault="008C074D" w:rsidP="008C074D">
      <w:pPr>
        <w:tabs>
          <w:tab w:val="left" w:pos="379"/>
          <w:tab w:val="left" w:pos="383"/>
        </w:tabs>
        <w:spacing w:line="276" w:lineRule="auto"/>
        <w:ind w:right="7"/>
        <w:rPr>
          <w:rFonts w:asciiTheme="minorHAnsi" w:hAnsiTheme="minorHAnsi" w:cstheme="minorHAnsi"/>
        </w:rPr>
      </w:pPr>
    </w:p>
    <w:p w14:paraId="28439CE4" w14:textId="77777777" w:rsidR="008C074D" w:rsidRDefault="008C074D" w:rsidP="008C074D">
      <w:pPr>
        <w:tabs>
          <w:tab w:val="left" w:pos="379"/>
          <w:tab w:val="left" w:pos="383"/>
        </w:tabs>
        <w:spacing w:line="276" w:lineRule="auto"/>
        <w:ind w:right="7"/>
        <w:rPr>
          <w:rFonts w:asciiTheme="minorHAnsi" w:hAnsiTheme="minorHAnsi" w:cstheme="minorHAnsi"/>
        </w:rPr>
      </w:pPr>
    </w:p>
    <w:p w14:paraId="44E69E62" w14:textId="77777777" w:rsidR="008C074D" w:rsidRDefault="008C074D" w:rsidP="008C074D">
      <w:pPr>
        <w:tabs>
          <w:tab w:val="left" w:pos="379"/>
          <w:tab w:val="left" w:pos="383"/>
        </w:tabs>
        <w:spacing w:line="276" w:lineRule="auto"/>
        <w:ind w:right="7"/>
        <w:rPr>
          <w:rFonts w:asciiTheme="minorHAnsi" w:hAnsiTheme="minorHAnsi" w:cstheme="minorHAnsi"/>
        </w:rPr>
      </w:pPr>
    </w:p>
    <w:p w14:paraId="482EC08F" w14:textId="0619D66C" w:rsidR="008C074D" w:rsidRDefault="008C074D" w:rsidP="008C074D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>
        <w:rPr>
          <w:rFonts w:asciiTheme="minorHAnsi" w:hAnsiTheme="minorHAnsi" w:cstheme="minorHAnsi"/>
          <w:b/>
          <w:spacing w:val="-5"/>
        </w:rPr>
        <w:lastRenderedPageBreak/>
        <w:t>§6</w:t>
      </w:r>
    </w:p>
    <w:p w14:paraId="449E0504" w14:textId="0CCF9B0C" w:rsidR="008C074D" w:rsidRDefault="008C074D" w:rsidP="008C074D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  <w:r>
        <w:rPr>
          <w:rFonts w:asciiTheme="minorHAnsi" w:hAnsiTheme="minorHAnsi" w:cstheme="minorHAnsi"/>
          <w:b/>
          <w:spacing w:val="-5"/>
        </w:rPr>
        <w:t>Postępowanie reklamacyjne</w:t>
      </w:r>
    </w:p>
    <w:p w14:paraId="16B59ED1" w14:textId="77777777" w:rsidR="008C074D" w:rsidRPr="0040605E" w:rsidRDefault="008C074D" w:rsidP="008C074D">
      <w:pPr>
        <w:spacing w:line="276" w:lineRule="auto"/>
        <w:ind w:right="278"/>
        <w:jc w:val="center"/>
        <w:rPr>
          <w:rFonts w:asciiTheme="minorHAnsi" w:hAnsiTheme="minorHAnsi" w:cstheme="minorHAnsi"/>
          <w:b/>
          <w:spacing w:val="-5"/>
        </w:rPr>
      </w:pPr>
    </w:p>
    <w:p w14:paraId="576FA11A" w14:textId="510A0CDF" w:rsidR="008C074D" w:rsidRDefault="008C074D" w:rsidP="007126E4">
      <w:pPr>
        <w:pStyle w:val="ListParagraph"/>
        <w:numPr>
          <w:ilvl w:val="1"/>
          <w:numId w:val="2"/>
        </w:numPr>
        <w:tabs>
          <w:tab w:val="left" w:pos="821"/>
        </w:tabs>
        <w:spacing w:before="184" w:line="259" w:lineRule="auto"/>
        <w:ind w:right="1060"/>
      </w:pPr>
      <w:r>
        <w:t xml:space="preserve">Reklamacje dotyczące akcji „Huawei Care+ dla serii Pura 80” powinny być </w:t>
      </w:r>
      <w:r w:rsidRPr="008C074D">
        <w:rPr>
          <w:spacing w:val="-47"/>
        </w:rPr>
        <w:t xml:space="preserve"> </w:t>
      </w:r>
      <w:r>
        <w:t xml:space="preserve">kierowane na adres email: </w:t>
      </w:r>
      <w:hyperlink r:id="rId9">
        <w:r>
          <w:t xml:space="preserve">mobile.pl@huawei.com </w:t>
        </w:r>
      </w:hyperlink>
      <w:r>
        <w:t>z dopiskiem „Huawei Care+ dla serii Pura 80 –</w:t>
      </w:r>
      <w:r w:rsidRPr="008C074D">
        <w:rPr>
          <w:spacing w:val="1"/>
        </w:rPr>
        <w:t xml:space="preserve"> </w:t>
      </w:r>
      <w:r>
        <w:t>reklamacja”.</w:t>
      </w:r>
    </w:p>
    <w:p w14:paraId="70844D97" w14:textId="77777777" w:rsidR="008C074D" w:rsidRDefault="008C074D" w:rsidP="007126E4">
      <w:pPr>
        <w:pStyle w:val="ListParagraph"/>
        <w:numPr>
          <w:ilvl w:val="1"/>
          <w:numId w:val="2"/>
        </w:numPr>
        <w:tabs>
          <w:tab w:val="left" w:pos="821"/>
        </w:tabs>
        <w:spacing w:before="1" w:line="259" w:lineRule="auto"/>
        <w:ind w:right="870"/>
      </w:pPr>
      <w:r>
        <w:t>Reklamacja powinna zawierać opis zaistniałego problemu, określenie przedmiotu reklamacji</w:t>
      </w:r>
      <w:r>
        <w:rPr>
          <w:spacing w:val="-47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przedstawianie</w:t>
      </w:r>
      <w:r>
        <w:rPr>
          <w:spacing w:val="-3"/>
        </w:rPr>
        <w:t xml:space="preserve"> </w:t>
      </w:r>
      <w:r>
        <w:t>okoliczności uzasadniających zgłoszenie.</w:t>
      </w:r>
    </w:p>
    <w:p w14:paraId="1EA19052" w14:textId="77777777" w:rsidR="008C074D" w:rsidRDefault="008C074D" w:rsidP="007126E4">
      <w:pPr>
        <w:pStyle w:val="ListParagraph"/>
        <w:numPr>
          <w:ilvl w:val="1"/>
          <w:numId w:val="2"/>
        </w:numPr>
        <w:tabs>
          <w:tab w:val="left" w:pos="821"/>
        </w:tabs>
        <w:spacing w:before="0" w:line="259" w:lineRule="auto"/>
        <w:ind w:right="1053"/>
      </w:pPr>
      <w:r>
        <w:t>Reklamacje są rozpatrywane w terminie 14 (czternastu) dni od dnia otrzymania</w:t>
      </w:r>
      <w:r>
        <w:rPr>
          <w:spacing w:val="-47"/>
        </w:rPr>
        <w:t xml:space="preserve">  </w:t>
      </w:r>
      <w:r>
        <w:t>danej reklamacji.</w:t>
      </w:r>
      <w:r>
        <w:rPr>
          <w:spacing w:val="-3"/>
        </w:rPr>
        <w:t xml:space="preserve"> </w:t>
      </w:r>
    </w:p>
    <w:p w14:paraId="372A5402" w14:textId="77777777" w:rsidR="008C074D" w:rsidRDefault="008C074D" w:rsidP="007126E4">
      <w:pPr>
        <w:pStyle w:val="ListParagraph"/>
        <w:numPr>
          <w:ilvl w:val="1"/>
          <w:numId w:val="2"/>
        </w:numPr>
        <w:tabs>
          <w:tab w:val="left" w:pos="821"/>
        </w:tabs>
        <w:spacing w:before="21" w:line="259" w:lineRule="auto"/>
        <w:ind w:right="1183"/>
      </w:pPr>
      <w:r>
        <w:t xml:space="preserve">Postępowanie reklamacyjne jest dobrowolne, nie wyłącza prawa Uczestnika do </w:t>
      </w:r>
      <w:r>
        <w:rPr>
          <w:spacing w:val="-47"/>
        </w:rPr>
        <w:t xml:space="preserve"> </w:t>
      </w:r>
      <w:r>
        <w:t>niezależnego od postępowania reklamacyjnego dochodzenia roszczeń na drodze</w:t>
      </w:r>
      <w:r>
        <w:rPr>
          <w:spacing w:val="1"/>
        </w:rPr>
        <w:t xml:space="preserve"> </w:t>
      </w:r>
      <w:r>
        <w:t>postępowania sądowego lub do korzystania z uprawnień przysługujących Uczestnikowi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rękojmi</w:t>
      </w:r>
      <w:r>
        <w:rPr>
          <w:spacing w:val="-3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niezgodności towaru z umową.</w:t>
      </w:r>
    </w:p>
    <w:p w14:paraId="3C8B1002" w14:textId="77777777" w:rsidR="008C074D" w:rsidRPr="008C074D" w:rsidRDefault="008C074D" w:rsidP="007126E4">
      <w:pPr>
        <w:tabs>
          <w:tab w:val="left" w:pos="379"/>
          <w:tab w:val="left" w:pos="383"/>
        </w:tabs>
        <w:spacing w:line="276" w:lineRule="auto"/>
        <w:ind w:right="7"/>
        <w:jc w:val="both"/>
        <w:rPr>
          <w:rFonts w:asciiTheme="minorHAnsi" w:hAnsiTheme="minorHAnsi" w:cstheme="minorHAnsi"/>
        </w:rPr>
      </w:pPr>
    </w:p>
    <w:sectPr w:rsidR="008C074D" w:rsidRPr="008C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754D" w14:textId="77777777" w:rsidR="009D3EB1" w:rsidRDefault="009D3EB1"/>
  </w:endnote>
  <w:endnote w:type="continuationSeparator" w:id="0">
    <w:p w14:paraId="51AD0820" w14:textId="77777777" w:rsidR="009D3EB1" w:rsidRDefault="009D3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2ABF" w14:textId="77777777" w:rsidR="009D3EB1" w:rsidRDefault="009D3EB1"/>
  </w:footnote>
  <w:footnote w:type="continuationSeparator" w:id="0">
    <w:p w14:paraId="734C2F5B" w14:textId="77777777" w:rsidR="009D3EB1" w:rsidRDefault="009D3E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A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9A7304"/>
    <w:multiLevelType w:val="hybridMultilevel"/>
    <w:tmpl w:val="6A247998"/>
    <w:lvl w:ilvl="0" w:tplc="1BD880BA">
      <w:start w:val="2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25C067E">
      <w:start w:val="1"/>
      <w:numFmt w:val="lowerLetter"/>
      <w:lvlText w:val="%2."/>
      <w:lvlJc w:val="left"/>
      <w:pPr>
        <w:ind w:left="15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7C4E3624">
      <w:numFmt w:val="bullet"/>
      <w:lvlText w:val="•"/>
      <w:lvlJc w:val="left"/>
      <w:pPr>
        <w:ind w:left="2467" w:hanging="360"/>
      </w:pPr>
      <w:rPr>
        <w:rFonts w:hint="default"/>
        <w:lang w:val="pl-PL" w:eastAsia="en-US" w:bidi="ar-SA"/>
      </w:rPr>
    </w:lvl>
    <w:lvl w:ilvl="3" w:tplc="72BE57AA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B04E5232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BA12E616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7F74FDEA">
      <w:numFmt w:val="bullet"/>
      <w:lvlText w:val="•"/>
      <w:lvlJc w:val="left"/>
      <w:pPr>
        <w:ind w:left="6179" w:hanging="360"/>
      </w:pPr>
      <w:rPr>
        <w:rFonts w:hint="default"/>
        <w:lang w:val="pl-PL" w:eastAsia="en-US" w:bidi="ar-SA"/>
      </w:rPr>
    </w:lvl>
    <w:lvl w:ilvl="7" w:tplc="92007AEA">
      <w:numFmt w:val="bullet"/>
      <w:lvlText w:val="•"/>
      <w:lvlJc w:val="left"/>
      <w:pPr>
        <w:ind w:left="7107" w:hanging="360"/>
      </w:pPr>
      <w:rPr>
        <w:rFonts w:hint="default"/>
        <w:lang w:val="pl-PL" w:eastAsia="en-US" w:bidi="ar-SA"/>
      </w:rPr>
    </w:lvl>
    <w:lvl w:ilvl="8" w:tplc="F4B45A7A">
      <w:numFmt w:val="bullet"/>
      <w:lvlText w:val="•"/>
      <w:lvlJc w:val="left"/>
      <w:pPr>
        <w:ind w:left="803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4040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7F2790"/>
    <w:multiLevelType w:val="multilevel"/>
    <w:tmpl w:val="E5E4E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</w:rPr>
    </w:lvl>
  </w:abstractNum>
  <w:abstractNum w:abstractNumId="4" w15:restartNumberingAfterBreak="0">
    <w:nsid w:val="43A834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645D5"/>
    <w:multiLevelType w:val="hybridMultilevel"/>
    <w:tmpl w:val="033EAE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41F75B0"/>
    <w:multiLevelType w:val="hybridMultilevel"/>
    <w:tmpl w:val="8444946E"/>
    <w:lvl w:ilvl="0" w:tplc="A58A29E0">
      <w:start w:val="1"/>
      <w:numFmt w:val="upperRoman"/>
      <w:lvlText w:val="%1."/>
      <w:lvlJc w:val="left"/>
      <w:pPr>
        <w:ind w:left="311" w:hanging="21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l-PL" w:eastAsia="en-US" w:bidi="ar-SA"/>
      </w:rPr>
    </w:lvl>
    <w:lvl w:ilvl="1" w:tplc="F6223470">
      <w:start w:val="1"/>
      <w:numFmt w:val="decimal"/>
      <w:lvlText w:val="%2."/>
      <w:lvlJc w:val="left"/>
      <w:pPr>
        <w:ind w:left="45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1BF02E64">
      <w:start w:val="1"/>
      <w:numFmt w:val="lowerLetter"/>
      <w:lvlText w:val="%3."/>
      <w:lvlJc w:val="left"/>
      <w:pPr>
        <w:ind w:left="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01C0747C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4" w:tplc="5224850E">
      <w:numFmt w:val="bullet"/>
      <w:lvlText w:val="•"/>
      <w:lvlJc w:val="left"/>
      <w:pPr>
        <w:ind w:left="2718" w:hanging="360"/>
      </w:pPr>
      <w:rPr>
        <w:rFonts w:hint="default"/>
        <w:lang w:val="pl-PL" w:eastAsia="en-US" w:bidi="ar-SA"/>
      </w:rPr>
    </w:lvl>
    <w:lvl w:ilvl="5" w:tplc="E1B0CC20">
      <w:numFmt w:val="bullet"/>
      <w:lvlText w:val="•"/>
      <w:lvlJc w:val="left"/>
      <w:pPr>
        <w:ind w:left="3916" w:hanging="360"/>
      </w:pPr>
      <w:rPr>
        <w:rFonts w:hint="default"/>
        <w:lang w:val="pl-PL" w:eastAsia="en-US" w:bidi="ar-SA"/>
      </w:rPr>
    </w:lvl>
    <w:lvl w:ilvl="6" w:tplc="7F1615FC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BEAC791E">
      <w:numFmt w:val="bullet"/>
      <w:lvlText w:val="•"/>
      <w:lvlJc w:val="left"/>
      <w:pPr>
        <w:ind w:left="6312" w:hanging="360"/>
      </w:pPr>
      <w:rPr>
        <w:rFonts w:hint="default"/>
        <w:lang w:val="pl-PL" w:eastAsia="en-US" w:bidi="ar-SA"/>
      </w:rPr>
    </w:lvl>
    <w:lvl w:ilvl="8" w:tplc="EDA8E8AC"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F29719F"/>
    <w:multiLevelType w:val="hybridMultilevel"/>
    <w:tmpl w:val="D7CC5D40"/>
    <w:lvl w:ilvl="0" w:tplc="23F2672A">
      <w:start w:val="1"/>
      <w:numFmt w:val="decimal"/>
      <w:lvlText w:val="%1."/>
      <w:lvlJc w:val="left"/>
      <w:pPr>
        <w:ind w:left="38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64368C">
      <w:start w:val="1"/>
      <w:numFmt w:val="decimal"/>
      <w:lvlText w:val="%2."/>
      <w:lvlJc w:val="left"/>
      <w:pPr>
        <w:ind w:left="358" w:hanging="358"/>
      </w:pPr>
      <w:rPr>
        <w:rFonts w:asciiTheme="minorHAnsi" w:eastAsia="Calibri" w:hAnsiTheme="minorHAnsi" w:cstheme="minorHAnsi"/>
        <w:lang w:val="pl-PL" w:eastAsia="en-US" w:bidi="ar-SA"/>
      </w:rPr>
    </w:lvl>
    <w:lvl w:ilvl="2" w:tplc="4872C488">
      <w:numFmt w:val="bullet"/>
      <w:lvlText w:val="•"/>
      <w:lvlJc w:val="left"/>
      <w:pPr>
        <w:ind w:left="2064" w:hanging="358"/>
      </w:pPr>
      <w:rPr>
        <w:rFonts w:hint="default"/>
        <w:lang w:val="pl-PL" w:eastAsia="en-US" w:bidi="ar-SA"/>
      </w:rPr>
    </w:lvl>
    <w:lvl w:ilvl="3" w:tplc="338034A2">
      <w:numFmt w:val="bullet"/>
      <w:lvlText w:val="•"/>
      <w:lvlJc w:val="left"/>
      <w:pPr>
        <w:ind w:left="2907" w:hanging="358"/>
      </w:pPr>
      <w:rPr>
        <w:rFonts w:hint="default"/>
        <w:lang w:val="pl-PL" w:eastAsia="en-US" w:bidi="ar-SA"/>
      </w:rPr>
    </w:lvl>
    <w:lvl w:ilvl="4" w:tplc="B6F8D08E">
      <w:numFmt w:val="bullet"/>
      <w:lvlText w:val="•"/>
      <w:lvlJc w:val="left"/>
      <w:pPr>
        <w:ind w:left="3749" w:hanging="358"/>
      </w:pPr>
      <w:rPr>
        <w:rFonts w:hint="default"/>
        <w:lang w:val="pl-PL" w:eastAsia="en-US" w:bidi="ar-SA"/>
      </w:rPr>
    </w:lvl>
    <w:lvl w:ilvl="5" w:tplc="67F475FC">
      <w:numFmt w:val="bullet"/>
      <w:lvlText w:val="•"/>
      <w:lvlJc w:val="left"/>
      <w:pPr>
        <w:ind w:left="4591" w:hanging="358"/>
      </w:pPr>
      <w:rPr>
        <w:rFonts w:hint="default"/>
        <w:lang w:val="pl-PL" w:eastAsia="en-US" w:bidi="ar-SA"/>
      </w:rPr>
    </w:lvl>
    <w:lvl w:ilvl="6" w:tplc="DE96B9FA">
      <w:numFmt w:val="bullet"/>
      <w:lvlText w:val="•"/>
      <w:lvlJc w:val="left"/>
      <w:pPr>
        <w:ind w:left="5434" w:hanging="358"/>
      </w:pPr>
      <w:rPr>
        <w:rFonts w:hint="default"/>
        <w:lang w:val="pl-PL" w:eastAsia="en-US" w:bidi="ar-SA"/>
      </w:rPr>
    </w:lvl>
    <w:lvl w:ilvl="7" w:tplc="5A5E391C">
      <w:numFmt w:val="bullet"/>
      <w:lvlText w:val="•"/>
      <w:lvlJc w:val="left"/>
      <w:pPr>
        <w:ind w:left="6276" w:hanging="358"/>
      </w:pPr>
      <w:rPr>
        <w:rFonts w:hint="default"/>
        <w:lang w:val="pl-PL" w:eastAsia="en-US" w:bidi="ar-SA"/>
      </w:rPr>
    </w:lvl>
    <w:lvl w:ilvl="8" w:tplc="39944EC0">
      <w:numFmt w:val="bullet"/>
      <w:lvlText w:val="•"/>
      <w:lvlJc w:val="left"/>
      <w:pPr>
        <w:ind w:left="7119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605F73CC"/>
    <w:multiLevelType w:val="hybridMultilevel"/>
    <w:tmpl w:val="3788A464"/>
    <w:lvl w:ilvl="0" w:tplc="23F2672A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028680">
      <w:numFmt w:val="bullet"/>
      <w:lvlText w:val="•"/>
      <w:lvlJc w:val="left"/>
      <w:pPr>
        <w:ind w:left="1222" w:hanging="358"/>
      </w:pPr>
      <w:rPr>
        <w:rFonts w:hint="default"/>
        <w:lang w:val="pl-PL" w:eastAsia="en-US" w:bidi="ar-SA"/>
      </w:rPr>
    </w:lvl>
    <w:lvl w:ilvl="2" w:tplc="4872C488">
      <w:numFmt w:val="bullet"/>
      <w:lvlText w:val="•"/>
      <w:lvlJc w:val="left"/>
      <w:pPr>
        <w:ind w:left="2064" w:hanging="358"/>
      </w:pPr>
      <w:rPr>
        <w:rFonts w:hint="default"/>
        <w:lang w:val="pl-PL" w:eastAsia="en-US" w:bidi="ar-SA"/>
      </w:rPr>
    </w:lvl>
    <w:lvl w:ilvl="3" w:tplc="338034A2">
      <w:numFmt w:val="bullet"/>
      <w:lvlText w:val="•"/>
      <w:lvlJc w:val="left"/>
      <w:pPr>
        <w:ind w:left="2907" w:hanging="358"/>
      </w:pPr>
      <w:rPr>
        <w:rFonts w:hint="default"/>
        <w:lang w:val="pl-PL" w:eastAsia="en-US" w:bidi="ar-SA"/>
      </w:rPr>
    </w:lvl>
    <w:lvl w:ilvl="4" w:tplc="B6F8D08E">
      <w:numFmt w:val="bullet"/>
      <w:lvlText w:val="•"/>
      <w:lvlJc w:val="left"/>
      <w:pPr>
        <w:ind w:left="3749" w:hanging="358"/>
      </w:pPr>
      <w:rPr>
        <w:rFonts w:hint="default"/>
        <w:lang w:val="pl-PL" w:eastAsia="en-US" w:bidi="ar-SA"/>
      </w:rPr>
    </w:lvl>
    <w:lvl w:ilvl="5" w:tplc="67F475FC">
      <w:numFmt w:val="bullet"/>
      <w:lvlText w:val="•"/>
      <w:lvlJc w:val="left"/>
      <w:pPr>
        <w:ind w:left="4591" w:hanging="358"/>
      </w:pPr>
      <w:rPr>
        <w:rFonts w:hint="default"/>
        <w:lang w:val="pl-PL" w:eastAsia="en-US" w:bidi="ar-SA"/>
      </w:rPr>
    </w:lvl>
    <w:lvl w:ilvl="6" w:tplc="DE96B9FA">
      <w:numFmt w:val="bullet"/>
      <w:lvlText w:val="•"/>
      <w:lvlJc w:val="left"/>
      <w:pPr>
        <w:ind w:left="5434" w:hanging="358"/>
      </w:pPr>
      <w:rPr>
        <w:rFonts w:hint="default"/>
        <w:lang w:val="pl-PL" w:eastAsia="en-US" w:bidi="ar-SA"/>
      </w:rPr>
    </w:lvl>
    <w:lvl w:ilvl="7" w:tplc="5A5E391C">
      <w:numFmt w:val="bullet"/>
      <w:lvlText w:val="•"/>
      <w:lvlJc w:val="left"/>
      <w:pPr>
        <w:ind w:left="6276" w:hanging="358"/>
      </w:pPr>
      <w:rPr>
        <w:rFonts w:hint="default"/>
        <w:lang w:val="pl-PL" w:eastAsia="en-US" w:bidi="ar-SA"/>
      </w:rPr>
    </w:lvl>
    <w:lvl w:ilvl="8" w:tplc="39944EC0">
      <w:numFmt w:val="bullet"/>
      <w:lvlText w:val="•"/>
      <w:lvlJc w:val="left"/>
      <w:pPr>
        <w:ind w:left="7119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6EC55D9F"/>
    <w:multiLevelType w:val="hybridMultilevel"/>
    <w:tmpl w:val="BDE6A1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6295238"/>
    <w:multiLevelType w:val="hybridMultilevel"/>
    <w:tmpl w:val="E220A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D75C6"/>
    <w:multiLevelType w:val="multilevel"/>
    <w:tmpl w:val="DD3CF04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7DF45B26"/>
    <w:multiLevelType w:val="hybridMultilevel"/>
    <w:tmpl w:val="F382610E"/>
    <w:lvl w:ilvl="0" w:tplc="B98A8042">
      <w:start w:val="11"/>
      <w:numFmt w:val="decimal"/>
      <w:lvlText w:val="%1."/>
      <w:lvlJc w:val="left"/>
      <w:pPr>
        <w:ind w:left="35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44"/>
    <w:rsid w:val="0003331B"/>
    <w:rsid w:val="000A0185"/>
    <w:rsid w:val="000C6238"/>
    <w:rsid w:val="000E2E11"/>
    <w:rsid w:val="000E4F4C"/>
    <w:rsid w:val="00147EF9"/>
    <w:rsid w:val="001A542E"/>
    <w:rsid w:val="001C1462"/>
    <w:rsid w:val="001D7DF0"/>
    <w:rsid w:val="00231690"/>
    <w:rsid w:val="002A3111"/>
    <w:rsid w:val="002E3834"/>
    <w:rsid w:val="003876D5"/>
    <w:rsid w:val="003E440E"/>
    <w:rsid w:val="0040605E"/>
    <w:rsid w:val="00410BA1"/>
    <w:rsid w:val="00476089"/>
    <w:rsid w:val="004B76FB"/>
    <w:rsid w:val="004E4AC0"/>
    <w:rsid w:val="004E7605"/>
    <w:rsid w:val="0051056B"/>
    <w:rsid w:val="005F018A"/>
    <w:rsid w:val="006973A9"/>
    <w:rsid w:val="007126E4"/>
    <w:rsid w:val="00750F9A"/>
    <w:rsid w:val="007763D8"/>
    <w:rsid w:val="0078212F"/>
    <w:rsid w:val="00817658"/>
    <w:rsid w:val="00875049"/>
    <w:rsid w:val="008829FA"/>
    <w:rsid w:val="008C074D"/>
    <w:rsid w:val="00932759"/>
    <w:rsid w:val="0095151E"/>
    <w:rsid w:val="009D3EB1"/>
    <w:rsid w:val="00A43E34"/>
    <w:rsid w:val="00AD11C8"/>
    <w:rsid w:val="00B46687"/>
    <w:rsid w:val="00C4152F"/>
    <w:rsid w:val="00C8472F"/>
    <w:rsid w:val="00C85ADD"/>
    <w:rsid w:val="00C85E67"/>
    <w:rsid w:val="00CB2E44"/>
    <w:rsid w:val="00D124C3"/>
    <w:rsid w:val="00D706AC"/>
    <w:rsid w:val="00EC27A0"/>
    <w:rsid w:val="00FB6C70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76CEA"/>
  <w15:chartTrackingRefBased/>
  <w15:docId w15:val="{D83F90F0-7AAB-4FB7-BF85-460B3303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07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l-PL" w:eastAsia="en-US"/>
    </w:rPr>
  </w:style>
  <w:style w:type="paragraph" w:styleId="Heading1">
    <w:name w:val="heading 1"/>
    <w:basedOn w:val="Normal"/>
    <w:link w:val="Heading1Char"/>
    <w:uiPriority w:val="1"/>
    <w:qFormat/>
    <w:rsid w:val="008C074D"/>
    <w:pPr>
      <w:ind w:left="311" w:hanging="3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B2E44"/>
    <w:pPr>
      <w:spacing w:before="30"/>
      <w:ind w:left="8" w:right="27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B2E44"/>
    <w:rPr>
      <w:rFonts w:ascii="Calibri" w:eastAsia="Calibri" w:hAnsi="Calibri" w:cs="Calibri"/>
      <w:b/>
      <w:bCs/>
      <w:sz w:val="24"/>
      <w:szCs w:val="24"/>
      <w:lang w:val="pl-PL" w:eastAsia="en-US"/>
    </w:rPr>
  </w:style>
  <w:style w:type="paragraph" w:styleId="ListParagraph">
    <w:name w:val="List Paragraph"/>
    <w:basedOn w:val="Normal"/>
    <w:uiPriority w:val="1"/>
    <w:qFormat/>
    <w:rsid w:val="00CB2E44"/>
    <w:pPr>
      <w:spacing w:before="4"/>
      <w:ind w:left="383" w:hanging="360"/>
      <w:jc w:val="both"/>
    </w:pPr>
  </w:style>
  <w:style w:type="paragraph" w:styleId="BodyText">
    <w:name w:val="Body Text"/>
    <w:basedOn w:val="Normal"/>
    <w:link w:val="BodyTextChar"/>
    <w:uiPriority w:val="1"/>
    <w:qFormat/>
    <w:rsid w:val="00CB2E44"/>
    <w:pPr>
      <w:ind w:left="383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CB2E44"/>
    <w:rPr>
      <w:rFonts w:ascii="Calibri" w:eastAsia="Calibri" w:hAnsi="Calibri" w:cs="Calibri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90"/>
    <w:rPr>
      <w:rFonts w:ascii="Segoe UI" w:eastAsia="Calibri" w:hAnsi="Segoe UI" w:cs="Segoe UI"/>
      <w:sz w:val="18"/>
      <w:szCs w:val="18"/>
      <w:lang w:val="pl-PL" w:eastAsia="en-US"/>
    </w:rPr>
  </w:style>
  <w:style w:type="paragraph" w:styleId="Header">
    <w:name w:val="header"/>
    <w:basedOn w:val="Normal"/>
    <w:link w:val="HeaderChar"/>
    <w:uiPriority w:val="99"/>
    <w:unhideWhenUsed/>
    <w:rsid w:val="00C85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E67"/>
    <w:rPr>
      <w:rFonts w:ascii="Calibri" w:eastAsia="Calibri" w:hAnsi="Calibri" w:cs="Calibri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C85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E67"/>
    <w:rPr>
      <w:rFonts w:ascii="Calibri" w:eastAsia="Calibri" w:hAnsi="Calibri" w:cs="Calibri"/>
      <w:lang w:val="pl-P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5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67"/>
    <w:rPr>
      <w:rFonts w:ascii="Calibri" w:eastAsia="Calibri" w:hAnsi="Calibri" w:cs="Calibri"/>
      <w:sz w:val="20"/>
      <w:szCs w:val="20"/>
      <w:lang w:val="pl-P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67"/>
    <w:rPr>
      <w:rFonts w:ascii="Calibri" w:eastAsia="Calibri" w:hAnsi="Calibri" w:cs="Calibri"/>
      <w:b/>
      <w:bCs/>
      <w:sz w:val="20"/>
      <w:szCs w:val="20"/>
      <w:lang w:val="pl-PL" w:eastAsia="en-US"/>
    </w:rPr>
  </w:style>
  <w:style w:type="table" w:styleId="TableGrid">
    <w:name w:val="Table Grid"/>
    <w:basedOn w:val="TableNormal"/>
    <w:uiPriority w:val="39"/>
    <w:rsid w:val="00C8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605E"/>
    <w:pPr>
      <w:spacing w:after="0" w:line="240" w:lineRule="auto"/>
    </w:pPr>
    <w:rPr>
      <w:rFonts w:ascii="Calibri" w:eastAsia="Calibri" w:hAnsi="Calibri" w:cs="Calibri"/>
      <w:lang w:val="pl-PL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8C074D"/>
    <w:rPr>
      <w:rFonts w:ascii="Calibri" w:eastAsia="Calibri" w:hAnsi="Calibri" w:cs="Calibri"/>
      <w:b/>
      <w:bCs/>
      <w:sz w:val="28"/>
      <w:szCs w:val="28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huawei.com/pl/privacy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bile.pl@huawe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CCCB-E9A1-4B66-85C4-6FB06C6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Liu</dc:creator>
  <cp:keywords/>
  <dc:description/>
  <cp:lastModifiedBy>Ewa Dworakowska</cp:lastModifiedBy>
  <cp:revision>5</cp:revision>
  <dcterms:created xsi:type="dcterms:W3CDTF">2025-09-12T12:37:00Z</dcterms:created>
  <dcterms:modified xsi:type="dcterms:W3CDTF">2025-10-07T06:37:00Z</dcterms:modified>
</cp:coreProperties>
</file>